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5725" w14:textId="43AEA564" w:rsidR="0025018F" w:rsidRPr="0025018F" w:rsidRDefault="0025018F" w:rsidP="0025018F">
      <w:pPr>
        <w:spacing w:after="0" w:line="240" w:lineRule="auto"/>
        <w:jc w:val="both"/>
        <w:rPr>
          <w:rFonts w:ascii="Arial" w:eastAsia="Times New Roman" w:hAnsi="Arial" w:cs="Arial"/>
          <w:b/>
          <w:bCs/>
          <w:sz w:val="24"/>
          <w:szCs w:val="24"/>
        </w:rPr>
      </w:pPr>
      <w:r w:rsidRPr="0025018F">
        <w:rPr>
          <w:rFonts w:ascii="Arial" w:eastAsia="Times New Roman" w:hAnsi="Arial" w:cs="Arial"/>
          <w:b/>
          <w:bCs/>
          <w:noProof/>
          <w:sz w:val="24"/>
          <w:szCs w:val="24"/>
          <w:lang w:val="en-US"/>
        </w:rPr>
        <w:drawing>
          <wp:anchor distT="0" distB="0" distL="114300" distR="114300" simplePos="0" relativeHeight="251659264" behindDoc="1" locked="0" layoutInCell="1" allowOverlap="1" wp14:anchorId="0A76F8CC" wp14:editId="642D94B4">
            <wp:simplePos x="0" y="0"/>
            <wp:positionH relativeFrom="column">
              <wp:posOffset>-540385</wp:posOffset>
            </wp:positionH>
            <wp:positionV relativeFrom="paragraph">
              <wp:posOffset>-457200</wp:posOffset>
            </wp:positionV>
            <wp:extent cx="6372225" cy="928370"/>
            <wp:effectExtent l="0" t="0" r="9525" b="5080"/>
            <wp:wrapTight wrapText="bothSides">
              <wp:wrapPolygon edited="0">
                <wp:start x="0" y="0"/>
                <wp:lineTo x="0" y="21275"/>
                <wp:lineTo x="21568" y="21275"/>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225"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2E048" w14:textId="77777777" w:rsidR="0025018F" w:rsidRPr="0025018F" w:rsidRDefault="0025018F" w:rsidP="0025018F">
      <w:pPr>
        <w:spacing w:after="0" w:line="240" w:lineRule="auto"/>
        <w:jc w:val="both"/>
        <w:rPr>
          <w:rFonts w:ascii="Arial" w:eastAsia="Times New Roman" w:hAnsi="Arial" w:cs="Arial"/>
          <w:b/>
          <w:bCs/>
          <w:sz w:val="24"/>
          <w:szCs w:val="24"/>
        </w:rPr>
      </w:pPr>
      <w:r w:rsidRPr="0025018F">
        <w:rPr>
          <w:rFonts w:ascii="Arial" w:eastAsia="Times New Roman" w:hAnsi="Arial" w:cs="Arial"/>
          <w:b/>
          <w:bCs/>
          <w:sz w:val="24"/>
          <w:szCs w:val="24"/>
        </w:rPr>
        <w:t>HARROW COUNCIL</w:t>
      </w:r>
    </w:p>
    <w:p w14:paraId="7883330C" w14:textId="77777777" w:rsidR="0025018F" w:rsidRPr="0025018F" w:rsidRDefault="0025018F" w:rsidP="0025018F">
      <w:pPr>
        <w:spacing w:after="0" w:line="240" w:lineRule="auto"/>
        <w:jc w:val="both"/>
        <w:rPr>
          <w:rFonts w:ascii="Arial" w:eastAsia="Times New Roman" w:hAnsi="Arial" w:cs="Arial"/>
          <w:b/>
          <w:bCs/>
          <w:sz w:val="24"/>
          <w:szCs w:val="24"/>
        </w:rPr>
      </w:pPr>
    </w:p>
    <w:p w14:paraId="5C4A4E2A" w14:textId="77777777" w:rsidR="0025018F" w:rsidRPr="0025018F" w:rsidRDefault="0025018F" w:rsidP="0025018F">
      <w:pPr>
        <w:spacing w:after="0" w:line="240" w:lineRule="auto"/>
        <w:jc w:val="both"/>
        <w:rPr>
          <w:rFonts w:ascii="Arial" w:eastAsia="Times New Roman" w:hAnsi="Arial" w:cs="Arial"/>
          <w:b/>
          <w:bCs/>
          <w:sz w:val="24"/>
          <w:szCs w:val="24"/>
        </w:rPr>
      </w:pPr>
      <w:r w:rsidRPr="0025018F">
        <w:rPr>
          <w:rFonts w:ascii="Arial" w:eastAsia="Times New Roman" w:hAnsi="Arial" w:cs="Arial"/>
          <w:b/>
          <w:bCs/>
          <w:sz w:val="24"/>
          <w:szCs w:val="24"/>
        </w:rPr>
        <w:t>ADDENDUM</w:t>
      </w:r>
    </w:p>
    <w:p w14:paraId="29A5965F" w14:textId="77777777" w:rsidR="0025018F" w:rsidRPr="0025018F" w:rsidRDefault="0025018F" w:rsidP="0025018F">
      <w:pPr>
        <w:spacing w:after="0" w:line="240" w:lineRule="auto"/>
        <w:jc w:val="both"/>
        <w:rPr>
          <w:rFonts w:ascii="Arial" w:eastAsia="Times New Roman" w:hAnsi="Arial" w:cs="Arial"/>
          <w:b/>
          <w:bCs/>
          <w:sz w:val="24"/>
          <w:szCs w:val="24"/>
        </w:rPr>
      </w:pPr>
    </w:p>
    <w:p w14:paraId="508690AE" w14:textId="77777777" w:rsidR="0025018F" w:rsidRPr="0025018F" w:rsidRDefault="0025018F" w:rsidP="0025018F">
      <w:pPr>
        <w:spacing w:after="0" w:line="240" w:lineRule="auto"/>
        <w:jc w:val="both"/>
        <w:rPr>
          <w:rFonts w:ascii="Arial" w:eastAsia="Times New Roman" w:hAnsi="Arial" w:cs="Arial"/>
          <w:b/>
          <w:bCs/>
          <w:sz w:val="24"/>
          <w:szCs w:val="24"/>
        </w:rPr>
      </w:pPr>
      <w:r w:rsidRPr="0025018F">
        <w:rPr>
          <w:rFonts w:ascii="Arial" w:eastAsia="Times New Roman" w:hAnsi="Arial" w:cs="Arial"/>
          <w:b/>
          <w:bCs/>
          <w:sz w:val="24"/>
          <w:szCs w:val="24"/>
        </w:rPr>
        <w:t xml:space="preserve">PLANNING COMMITTEE </w:t>
      </w:r>
    </w:p>
    <w:p w14:paraId="556938B4" w14:textId="77777777" w:rsidR="0025018F" w:rsidRPr="0025018F" w:rsidRDefault="0025018F" w:rsidP="0025018F">
      <w:pPr>
        <w:spacing w:after="0" w:line="240" w:lineRule="auto"/>
        <w:jc w:val="both"/>
        <w:rPr>
          <w:rFonts w:ascii="Arial" w:eastAsia="Times New Roman" w:hAnsi="Arial" w:cs="Arial"/>
          <w:b/>
          <w:bCs/>
          <w:sz w:val="24"/>
          <w:szCs w:val="24"/>
        </w:rPr>
      </w:pPr>
    </w:p>
    <w:p w14:paraId="40B134E5" w14:textId="34790701" w:rsidR="0025018F" w:rsidRDefault="0025018F" w:rsidP="0025018F">
      <w:pPr>
        <w:spacing w:after="0" w:line="240" w:lineRule="auto"/>
        <w:jc w:val="both"/>
        <w:rPr>
          <w:rFonts w:ascii="Arial" w:eastAsia="Times New Roman" w:hAnsi="Arial" w:cs="Arial"/>
          <w:b/>
          <w:bCs/>
          <w:sz w:val="24"/>
          <w:szCs w:val="24"/>
        </w:rPr>
      </w:pPr>
      <w:r w:rsidRPr="0025018F">
        <w:rPr>
          <w:rFonts w:ascii="Arial" w:eastAsia="Times New Roman" w:hAnsi="Arial" w:cs="Arial"/>
          <w:b/>
          <w:bCs/>
          <w:sz w:val="24"/>
          <w:szCs w:val="24"/>
        </w:rPr>
        <w:t xml:space="preserve">DATE : </w:t>
      </w:r>
      <w:r>
        <w:rPr>
          <w:rFonts w:ascii="Arial" w:eastAsia="Times New Roman" w:hAnsi="Arial" w:cs="Arial"/>
          <w:b/>
          <w:bCs/>
          <w:sz w:val="24"/>
          <w:szCs w:val="24"/>
        </w:rPr>
        <w:t>25 May 2022</w:t>
      </w:r>
    </w:p>
    <w:p w14:paraId="5D57BCD0" w14:textId="77777777" w:rsidR="0025018F" w:rsidRPr="0025018F" w:rsidRDefault="0025018F" w:rsidP="0025018F">
      <w:pPr>
        <w:spacing w:after="0" w:line="240" w:lineRule="auto"/>
        <w:jc w:val="both"/>
        <w:rPr>
          <w:rFonts w:ascii="Arial" w:eastAsia="Times New Roman" w:hAnsi="Arial" w:cs="Arial"/>
          <w:b/>
          <w:bCs/>
          <w:sz w:val="24"/>
          <w:szCs w:val="24"/>
        </w:rPr>
      </w:pPr>
    </w:p>
    <w:p w14:paraId="6947176C" w14:textId="77777777" w:rsidR="0025018F" w:rsidRPr="0025018F" w:rsidRDefault="0025018F" w:rsidP="0025018F">
      <w:pPr>
        <w:tabs>
          <w:tab w:val="left" w:pos="3402"/>
          <w:tab w:val="left" w:pos="5670"/>
          <w:tab w:val="left" w:pos="7088"/>
          <w:tab w:val="left" w:pos="8222"/>
        </w:tabs>
        <w:spacing w:after="0" w:line="240" w:lineRule="auto"/>
        <w:rPr>
          <w:rFonts w:ascii="Arial" w:eastAsia="Times New Roman" w:hAnsi="Arial" w:cs="Arial"/>
          <w:b/>
          <w:sz w:val="24"/>
          <w:szCs w:val="24"/>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423"/>
      </w:tblGrid>
      <w:tr w:rsidR="0025018F" w:rsidRPr="0025018F" w14:paraId="1D49DD78" w14:textId="77777777" w:rsidTr="00E876B3">
        <w:tc>
          <w:tcPr>
            <w:tcW w:w="828" w:type="dxa"/>
          </w:tcPr>
          <w:p w14:paraId="675A6917" w14:textId="58515226" w:rsidR="0025018F" w:rsidRPr="0025018F" w:rsidRDefault="00867186" w:rsidP="0025018F">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2/07</w:t>
            </w:r>
          </w:p>
        </w:tc>
        <w:tc>
          <w:tcPr>
            <w:tcW w:w="9423" w:type="dxa"/>
            <w:shd w:val="clear" w:color="auto" w:fill="auto"/>
          </w:tcPr>
          <w:p w14:paraId="57B5B028" w14:textId="77777777" w:rsidR="00867186" w:rsidRDefault="00867186" w:rsidP="00867186">
            <w:pPr>
              <w:spacing w:line="276" w:lineRule="auto"/>
              <w:rPr>
                <w:b/>
                <w:bCs/>
              </w:rPr>
            </w:pPr>
            <w:r>
              <w:rPr>
                <w:b/>
                <w:bCs/>
              </w:rPr>
              <w:t>53 Wood End Ave P/0361/22</w:t>
            </w:r>
          </w:p>
          <w:p w14:paraId="7033C8D1" w14:textId="77777777" w:rsidR="00867186" w:rsidRDefault="00867186" w:rsidP="00867186">
            <w:pPr>
              <w:spacing w:line="276" w:lineRule="auto"/>
              <w:rPr>
                <w:b/>
                <w:bCs/>
              </w:rPr>
            </w:pPr>
          </w:p>
          <w:p w14:paraId="0DABF569" w14:textId="77777777" w:rsidR="00867186" w:rsidRDefault="00867186" w:rsidP="00867186">
            <w:pPr>
              <w:spacing w:line="276" w:lineRule="auto"/>
            </w:pPr>
            <w:r>
              <w:t xml:space="preserve">Page 227:- </w:t>
            </w:r>
          </w:p>
          <w:p w14:paraId="18F27DCF" w14:textId="77777777" w:rsidR="00867186" w:rsidRDefault="00867186" w:rsidP="00867186">
            <w:pPr>
              <w:spacing w:line="276" w:lineRule="auto"/>
            </w:pPr>
          </w:p>
          <w:p w14:paraId="29D13EAD" w14:textId="77777777" w:rsidR="00867186" w:rsidRDefault="00867186" w:rsidP="00867186">
            <w:pPr>
              <w:spacing w:line="276" w:lineRule="auto"/>
            </w:pPr>
            <w:r>
              <w:t xml:space="preserve">Change paragraph 2.1 to read </w:t>
            </w:r>
          </w:p>
          <w:p w14:paraId="5B5E2978" w14:textId="77777777" w:rsidR="00867186" w:rsidRDefault="00867186" w:rsidP="00867186">
            <w:pPr>
              <w:spacing w:line="276" w:lineRule="auto"/>
            </w:pPr>
          </w:p>
          <w:p w14:paraId="4669CA64" w14:textId="77777777" w:rsidR="00867186" w:rsidRPr="00EA0ADC" w:rsidRDefault="00867186" w:rsidP="00867186">
            <w:pPr>
              <w:spacing w:line="276" w:lineRule="auto"/>
              <w:rPr>
                <w:i/>
                <w:iCs/>
              </w:rPr>
            </w:pPr>
            <w:r w:rsidRPr="00EA0ADC">
              <w:rPr>
                <w:i/>
                <w:iCs/>
              </w:rPr>
              <w:t xml:space="preserve">Planning permission is sought for the conversion of the existing 4 bedroom dwelling to 2 x 2 bedroom flats, with the following extensions: </w:t>
            </w:r>
          </w:p>
          <w:p w14:paraId="63864A73" w14:textId="77777777" w:rsidR="00867186" w:rsidRPr="00EA0ADC" w:rsidRDefault="00867186" w:rsidP="00867186">
            <w:pPr>
              <w:pStyle w:val="ListParagraph"/>
              <w:numPr>
                <w:ilvl w:val="0"/>
                <w:numId w:val="1"/>
              </w:numPr>
              <w:spacing w:line="276" w:lineRule="auto"/>
              <w:rPr>
                <w:i/>
                <w:iCs/>
              </w:rPr>
            </w:pPr>
            <w:r w:rsidRPr="00EA0ADC">
              <w:rPr>
                <w:i/>
                <w:iCs/>
              </w:rPr>
              <w:t xml:space="preserve">Single storey rear and side extensions, </w:t>
            </w:r>
          </w:p>
          <w:p w14:paraId="31E2FBBD" w14:textId="77777777" w:rsidR="00867186" w:rsidRDefault="00867186" w:rsidP="00867186">
            <w:pPr>
              <w:pStyle w:val="ListParagraph"/>
              <w:numPr>
                <w:ilvl w:val="0"/>
                <w:numId w:val="1"/>
              </w:numPr>
              <w:spacing w:line="276" w:lineRule="auto"/>
              <w:rPr>
                <w:i/>
                <w:iCs/>
              </w:rPr>
            </w:pPr>
            <w:r w:rsidRPr="00EA0ADC">
              <w:rPr>
                <w:i/>
                <w:iCs/>
              </w:rPr>
              <w:t xml:space="preserve"> Single storey front extension incorporating porch. </w:t>
            </w:r>
          </w:p>
          <w:p w14:paraId="6BE052F4" w14:textId="77777777" w:rsidR="00867186" w:rsidRDefault="00867186" w:rsidP="00867186">
            <w:pPr>
              <w:spacing w:line="276" w:lineRule="auto"/>
              <w:rPr>
                <w:i/>
                <w:iCs/>
              </w:rPr>
            </w:pPr>
          </w:p>
          <w:p w14:paraId="17DB5DEB" w14:textId="77777777" w:rsidR="00867186" w:rsidRDefault="00867186" w:rsidP="00867186">
            <w:pPr>
              <w:spacing w:line="276" w:lineRule="auto"/>
            </w:pPr>
            <w:r>
              <w:t xml:space="preserve">Update chart at paragraph 6.4.9 to read: </w:t>
            </w:r>
          </w:p>
          <w:p w14:paraId="55AEBCD6" w14:textId="77777777" w:rsidR="00867186" w:rsidRDefault="00867186" w:rsidP="00867186">
            <w:pPr>
              <w:spacing w:line="276" w:lineRule="auto"/>
            </w:pPr>
          </w:p>
          <w:tbl>
            <w:tblPr>
              <w:tblStyle w:val="TableGrid"/>
              <w:tblW w:w="0" w:type="auto"/>
              <w:tblLook w:val="04A0" w:firstRow="1" w:lastRow="0" w:firstColumn="1" w:lastColumn="0" w:noHBand="0" w:noVBand="1"/>
            </w:tblPr>
            <w:tblGrid>
              <w:gridCol w:w="1986"/>
              <w:gridCol w:w="1986"/>
              <w:gridCol w:w="1986"/>
              <w:gridCol w:w="1986"/>
            </w:tblGrid>
            <w:tr w:rsidR="00867186" w14:paraId="42992DBF" w14:textId="77777777" w:rsidTr="00361E59">
              <w:tc>
                <w:tcPr>
                  <w:tcW w:w="1986" w:type="dxa"/>
                </w:tcPr>
                <w:p w14:paraId="2B8F4DFD" w14:textId="77777777" w:rsidR="00867186" w:rsidRDefault="00867186" w:rsidP="00867186">
                  <w:pPr>
                    <w:spacing w:line="276" w:lineRule="auto"/>
                  </w:pPr>
                  <w:r>
                    <w:t>Flat No.</w:t>
                  </w:r>
                </w:p>
              </w:tc>
              <w:tc>
                <w:tcPr>
                  <w:tcW w:w="1986" w:type="dxa"/>
                </w:tcPr>
                <w:p w14:paraId="33AF9A22" w14:textId="77777777" w:rsidR="00867186" w:rsidRDefault="00867186" w:rsidP="00867186">
                  <w:pPr>
                    <w:spacing w:line="276" w:lineRule="auto"/>
                  </w:pPr>
                </w:p>
              </w:tc>
              <w:tc>
                <w:tcPr>
                  <w:tcW w:w="1986" w:type="dxa"/>
                </w:tcPr>
                <w:p w14:paraId="72B8DF2B" w14:textId="77777777" w:rsidR="00867186" w:rsidRDefault="00867186" w:rsidP="00867186">
                  <w:pPr>
                    <w:spacing w:line="276" w:lineRule="auto"/>
                  </w:pPr>
                  <w:r>
                    <w:t>Proposed Floor Area (sqm)</w:t>
                  </w:r>
                </w:p>
              </w:tc>
              <w:tc>
                <w:tcPr>
                  <w:tcW w:w="1986" w:type="dxa"/>
                </w:tcPr>
                <w:p w14:paraId="39566623" w14:textId="77777777" w:rsidR="00867186" w:rsidRDefault="00867186" w:rsidP="00867186">
                  <w:pPr>
                    <w:spacing w:line="276" w:lineRule="auto"/>
                  </w:pPr>
                  <w:r>
                    <w:t xml:space="preserve">Minimum Floor Area Required </w:t>
                  </w:r>
                </w:p>
              </w:tc>
            </w:tr>
            <w:tr w:rsidR="00867186" w14:paraId="6652058F" w14:textId="77777777" w:rsidTr="00361E59">
              <w:trPr>
                <w:trHeight w:val="154"/>
              </w:trPr>
              <w:tc>
                <w:tcPr>
                  <w:tcW w:w="1986" w:type="dxa"/>
                  <w:vMerge w:val="restart"/>
                </w:tcPr>
                <w:p w14:paraId="097CDAD9" w14:textId="77777777" w:rsidR="00867186" w:rsidRDefault="00867186" w:rsidP="00867186">
                  <w:pPr>
                    <w:spacing w:line="276" w:lineRule="auto"/>
                  </w:pPr>
                  <w:r>
                    <w:t>Flat 1 – (2bed 4 person)</w:t>
                  </w:r>
                </w:p>
              </w:tc>
              <w:tc>
                <w:tcPr>
                  <w:tcW w:w="1986" w:type="dxa"/>
                </w:tcPr>
                <w:p w14:paraId="15E45DDF" w14:textId="77777777" w:rsidR="00867186" w:rsidRDefault="00867186" w:rsidP="00867186">
                  <w:pPr>
                    <w:spacing w:line="276" w:lineRule="auto"/>
                  </w:pPr>
                  <w:r>
                    <w:t>Total GIA</w:t>
                  </w:r>
                </w:p>
              </w:tc>
              <w:tc>
                <w:tcPr>
                  <w:tcW w:w="1986" w:type="dxa"/>
                </w:tcPr>
                <w:p w14:paraId="74F1FFD6" w14:textId="77777777" w:rsidR="00867186" w:rsidRDefault="00867186" w:rsidP="00867186">
                  <w:pPr>
                    <w:spacing w:line="276" w:lineRule="auto"/>
                  </w:pPr>
                  <w:r>
                    <w:t>80</w:t>
                  </w:r>
                </w:p>
              </w:tc>
              <w:tc>
                <w:tcPr>
                  <w:tcW w:w="1986" w:type="dxa"/>
                </w:tcPr>
                <w:p w14:paraId="02F0AE0E" w14:textId="77777777" w:rsidR="00867186" w:rsidRDefault="00867186" w:rsidP="00867186">
                  <w:pPr>
                    <w:spacing w:line="276" w:lineRule="auto"/>
                  </w:pPr>
                  <w:r>
                    <w:t>70</w:t>
                  </w:r>
                </w:p>
              </w:tc>
            </w:tr>
            <w:tr w:rsidR="00867186" w14:paraId="6388B6D2" w14:textId="77777777" w:rsidTr="00361E59">
              <w:trPr>
                <w:trHeight w:val="154"/>
              </w:trPr>
              <w:tc>
                <w:tcPr>
                  <w:tcW w:w="1986" w:type="dxa"/>
                  <w:vMerge/>
                </w:tcPr>
                <w:p w14:paraId="73AC1AD0" w14:textId="77777777" w:rsidR="00867186" w:rsidRDefault="00867186" w:rsidP="00867186">
                  <w:pPr>
                    <w:spacing w:line="276" w:lineRule="auto"/>
                  </w:pPr>
                </w:p>
              </w:tc>
              <w:tc>
                <w:tcPr>
                  <w:tcW w:w="1986" w:type="dxa"/>
                </w:tcPr>
                <w:p w14:paraId="2C8D8291" w14:textId="77777777" w:rsidR="00867186" w:rsidRDefault="00867186" w:rsidP="00867186">
                  <w:pPr>
                    <w:spacing w:line="276" w:lineRule="auto"/>
                  </w:pPr>
                  <w:r>
                    <w:t>Storage</w:t>
                  </w:r>
                </w:p>
              </w:tc>
              <w:tc>
                <w:tcPr>
                  <w:tcW w:w="1986" w:type="dxa"/>
                </w:tcPr>
                <w:p w14:paraId="4BD6C8D2" w14:textId="77777777" w:rsidR="00867186" w:rsidRDefault="00867186" w:rsidP="00867186">
                  <w:pPr>
                    <w:spacing w:line="276" w:lineRule="auto"/>
                  </w:pPr>
                  <w:r>
                    <w:t>2</w:t>
                  </w:r>
                </w:p>
              </w:tc>
              <w:tc>
                <w:tcPr>
                  <w:tcW w:w="1986" w:type="dxa"/>
                </w:tcPr>
                <w:p w14:paraId="09E2F975" w14:textId="77777777" w:rsidR="00867186" w:rsidRDefault="00867186" w:rsidP="00867186">
                  <w:pPr>
                    <w:spacing w:line="276" w:lineRule="auto"/>
                  </w:pPr>
                  <w:r>
                    <w:t>Complies</w:t>
                  </w:r>
                </w:p>
              </w:tc>
            </w:tr>
            <w:tr w:rsidR="00867186" w14:paraId="79A843D1" w14:textId="77777777" w:rsidTr="00361E59">
              <w:tc>
                <w:tcPr>
                  <w:tcW w:w="1986" w:type="dxa"/>
                  <w:vMerge w:val="restart"/>
                </w:tcPr>
                <w:p w14:paraId="0EDA94C5" w14:textId="77777777" w:rsidR="00867186" w:rsidRDefault="00867186" w:rsidP="00867186">
                  <w:pPr>
                    <w:spacing w:line="276" w:lineRule="auto"/>
                  </w:pPr>
                  <w:r>
                    <w:t>Flat 2 – (2 bed, 3 person, 2-storey)</w:t>
                  </w:r>
                </w:p>
              </w:tc>
              <w:tc>
                <w:tcPr>
                  <w:tcW w:w="1986" w:type="dxa"/>
                </w:tcPr>
                <w:p w14:paraId="728A146B" w14:textId="77777777" w:rsidR="00867186" w:rsidRDefault="00867186" w:rsidP="00867186">
                  <w:pPr>
                    <w:spacing w:line="276" w:lineRule="auto"/>
                  </w:pPr>
                  <w:r>
                    <w:t>Total GIA</w:t>
                  </w:r>
                </w:p>
              </w:tc>
              <w:tc>
                <w:tcPr>
                  <w:tcW w:w="1986" w:type="dxa"/>
                </w:tcPr>
                <w:p w14:paraId="363E3852" w14:textId="77777777" w:rsidR="00867186" w:rsidRDefault="00867186" w:rsidP="00867186">
                  <w:pPr>
                    <w:spacing w:line="276" w:lineRule="auto"/>
                  </w:pPr>
                  <w:r>
                    <w:t>78.1</w:t>
                  </w:r>
                </w:p>
              </w:tc>
              <w:tc>
                <w:tcPr>
                  <w:tcW w:w="1986" w:type="dxa"/>
                </w:tcPr>
                <w:p w14:paraId="0C03678D" w14:textId="77777777" w:rsidR="00867186" w:rsidRDefault="00867186" w:rsidP="00867186">
                  <w:pPr>
                    <w:spacing w:line="276" w:lineRule="auto"/>
                  </w:pPr>
                  <w:r>
                    <w:t>70</w:t>
                  </w:r>
                </w:p>
              </w:tc>
            </w:tr>
            <w:tr w:rsidR="00867186" w14:paraId="5CD511C6" w14:textId="77777777" w:rsidTr="00361E59">
              <w:tc>
                <w:tcPr>
                  <w:tcW w:w="1986" w:type="dxa"/>
                  <w:vMerge/>
                </w:tcPr>
                <w:p w14:paraId="473EA096" w14:textId="77777777" w:rsidR="00867186" w:rsidRDefault="00867186" w:rsidP="00867186">
                  <w:pPr>
                    <w:spacing w:line="276" w:lineRule="auto"/>
                  </w:pPr>
                </w:p>
              </w:tc>
              <w:tc>
                <w:tcPr>
                  <w:tcW w:w="1986" w:type="dxa"/>
                </w:tcPr>
                <w:p w14:paraId="48A3777A" w14:textId="77777777" w:rsidR="00867186" w:rsidRDefault="00867186" w:rsidP="00867186">
                  <w:pPr>
                    <w:spacing w:line="276" w:lineRule="auto"/>
                  </w:pPr>
                  <w:r>
                    <w:t>Storage</w:t>
                  </w:r>
                </w:p>
              </w:tc>
              <w:tc>
                <w:tcPr>
                  <w:tcW w:w="1986" w:type="dxa"/>
                </w:tcPr>
                <w:p w14:paraId="422B6D1F" w14:textId="77777777" w:rsidR="00867186" w:rsidRDefault="00867186" w:rsidP="00867186">
                  <w:pPr>
                    <w:spacing w:line="276" w:lineRule="auto"/>
                  </w:pPr>
                  <w:r>
                    <w:t>1.5</w:t>
                  </w:r>
                </w:p>
              </w:tc>
              <w:tc>
                <w:tcPr>
                  <w:tcW w:w="1986" w:type="dxa"/>
                </w:tcPr>
                <w:p w14:paraId="17060406" w14:textId="77777777" w:rsidR="00867186" w:rsidRDefault="00867186" w:rsidP="00867186">
                  <w:pPr>
                    <w:spacing w:line="276" w:lineRule="auto"/>
                  </w:pPr>
                  <w:r>
                    <w:t>Complies</w:t>
                  </w:r>
                </w:p>
              </w:tc>
            </w:tr>
          </w:tbl>
          <w:p w14:paraId="127E95EA" w14:textId="77777777" w:rsidR="0025018F" w:rsidRPr="0025018F" w:rsidRDefault="0025018F" w:rsidP="0025018F">
            <w:pPr>
              <w:spacing w:after="0" w:line="240" w:lineRule="auto"/>
              <w:jc w:val="both"/>
              <w:rPr>
                <w:rFonts w:ascii="Arial" w:eastAsia="Times New Roman" w:hAnsi="Arial" w:cs="Arial"/>
                <w:b/>
                <w:bCs/>
                <w:sz w:val="24"/>
                <w:szCs w:val="24"/>
              </w:rPr>
            </w:pPr>
          </w:p>
        </w:tc>
      </w:tr>
      <w:tr w:rsidR="00014772" w:rsidRPr="0025018F" w14:paraId="38361154" w14:textId="77777777" w:rsidTr="00E876B3">
        <w:tc>
          <w:tcPr>
            <w:tcW w:w="828" w:type="dxa"/>
          </w:tcPr>
          <w:p w14:paraId="35C2058F" w14:textId="3FAD752C" w:rsidR="00014772" w:rsidRPr="0025018F" w:rsidRDefault="00014772" w:rsidP="00014772">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2/03</w:t>
            </w:r>
          </w:p>
        </w:tc>
        <w:tc>
          <w:tcPr>
            <w:tcW w:w="9423" w:type="dxa"/>
            <w:shd w:val="clear" w:color="auto" w:fill="auto"/>
          </w:tcPr>
          <w:p w14:paraId="6F5C04EE" w14:textId="19CF260E" w:rsidR="00014772" w:rsidRPr="0025018F" w:rsidRDefault="00014772" w:rsidP="00014772">
            <w:pPr>
              <w:spacing w:after="0" w:line="240" w:lineRule="auto"/>
              <w:jc w:val="both"/>
              <w:rPr>
                <w:rFonts w:ascii="Arial" w:eastAsia="Times New Roman" w:hAnsi="Arial" w:cs="Arial"/>
                <w:b/>
                <w:bCs/>
                <w:sz w:val="24"/>
                <w:szCs w:val="24"/>
              </w:rPr>
            </w:pPr>
            <w:r>
              <w:rPr>
                <w:rFonts w:cs="Arial"/>
                <w:b/>
                <w:bCs/>
                <w:szCs w:val="24"/>
              </w:rPr>
              <w:t>Kilby’s Industrial Estate and Nos 1-5 Bacon Lane (P/0451/22)</w:t>
            </w:r>
          </w:p>
        </w:tc>
      </w:tr>
      <w:tr w:rsidR="00014772" w:rsidRPr="0025018F" w14:paraId="18854AB9" w14:textId="77777777" w:rsidTr="00E876B3">
        <w:tc>
          <w:tcPr>
            <w:tcW w:w="828" w:type="dxa"/>
          </w:tcPr>
          <w:p w14:paraId="0D438887" w14:textId="77777777" w:rsidR="00014772" w:rsidRPr="0025018F" w:rsidRDefault="00014772" w:rsidP="00014772">
            <w:pPr>
              <w:tabs>
                <w:tab w:val="left" w:pos="4962"/>
                <w:tab w:val="left" w:pos="7655"/>
              </w:tabs>
              <w:spacing w:after="0" w:line="240" w:lineRule="auto"/>
              <w:ind w:right="45"/>
              <w:rPr>
                <w:rFonts w:ascii="Arial" w:eastAsia="Times New Roman" w:hAnsi="Arial" w:cs="Arial"/>
                <w:b/>
                <w:bCs/>
                <w:sz w:val="24"/>
                <w:szCs w:val="24"/>
              </w:rPr>
            </w:pPr>
          </w:p>
        </w:tc>
        <w:tc>
          <w:tcPr>
            <w:tcW w:w="9423" w:type="dxa"/>
            <w:shd w:val="clear" w:color="auto" w:fill="auto"/>
          </w:tcPr>
          <w:p w14:paraId="38CCF51C" w14:textId="77777777" w:rsidR="00014772" w:rsidRPr="00014772" w:rsidRDefault="00014772" w:rsidP="00014772">
            <w:pPr>
              <w:spacing w:after="0" w:line="240" w:lineRule="auto"/>
              <w:jc w:val="both"/>
              <w:rPr>
                <w:rFonts w:ascii="Arial" w:eastAsia="Times New Roman" w:hAnsi="Arial" w:cs="Arial"/>
                <w:b/>
                <w:bCs/>
                <w:sz w:val="24"/>
                <w:szCs w:val="24"/>
                <w:u w:val="single"/>
              </w:rPr>
            </w:pPr>
            <w:r w:rsidRPr="00014772">
              <w:rPr>
                <w:rFonts w:ascii="Arial" w:eastAsia="Times New Roman" w:hAnsi="Arial" w:cs="Arial"/>
                <w:b/>
                <w:bCs/>
                <w:sz w:val="24"/>
                <w:szCs w:val="24"/>
                <w:u w:val="single"/>
              </w:rPr>
              <w:t>Addendum Item 1:</w:t>
            </w:r>
          </w:p>
          <w:p w14:paraId="29E40EBC" w14:textId="77777777" w:rsidR="00014772" w:rsidRPr="00014772" w:rsidRDefault="00014772" w:rsidP="00014772">
            <w:pPr>
              <w:spacing w:after="0" w:line="240" w:lineRule="auto"/>
              <w:jc w:val="both"/>
              <w:rPr>
                <w:rFonts w:ascii="Arial" w:eastAsia="Times New Roman" w:hAnsi="Arial" w:cs="Arial"/>
                <w:b/>
                <w:bCs/>
                <w:sz w:val="24"/>
                <w:szCs w:val="24"/>
                <w:u w:val="single"/>
              </w:rPr>
            </w:pPr>
          </w:p>
          <w:p w14:paraId="2D161ACA" w14:textId="77777777" w:rsidR="00014772" w:rsidRPr="00014772" w:rsidRDefault="00014772" w:rsidP="00014772">
            <w:pPr>
              <w:spacing w:after="0" w:line="240" w:lineRule="auto"/>
              <w:contextualSpacing/>
              <w:jc w:val="both"/>
              <w:rPr>
                <w:rFonts w:ascii="Arial" w:eastAsia="Times New Roman" w:hAnsi="Arial" w:cs="Arial"/>
                <w:sz w:val="24"/>
                <w:szCs w:val="24"/>
              </w:rPr>
            </w:pPr>
            <w:r w:rsidRPr="00014772">
              <w:rPr>
                <w:rFonts w:ascii="Arial" w:eastAsia="Times New Roman" w:hAnsi="Arial" w:cs="Arial"/>
                <w:sz w:val="24"/>
                <w:szCs w:val="24"/>
              </w:rPr>
              <w:t>Update the ‘Net additional floorspace’ of the site (on page 3 of the report) to,</w:t>
            </w:r>
          </w:p>
          <w:p w14:paraId="440E7EB7" w14:textId="77777777" w:rsidR="00014772" w:rsidRPr="00014772" w:rsidRDefault="00014772" w:rsidP="00014772">
            <w:pPr>
              <w:spacing w:after="0" w:line="240" w:lineRule="auto"/>
              <w:contextualSpacing/>
              <w:jc w:val="both"/>
              <w:rPr>
                <w:rFonts w:ascii="Arial" w:eastAsia="Times New Roman" w:hAnsi="Arial" w:cs="Arial"/>
                <w:sz w:val="24"/>
                <w:szCs w:val="24"/>
              </w:rPr>
            </w:pPr>
          </w:p>
          <w:p w14:paraId="411E88AA" w14:textId="733C8AB1" w:rsidR="00014772" w:rsidRDefault="00014772" w:rsidP="00014772">
            <w:pPr>
              <w:spacing w:after="0" w:line="240" w:lineRule="auto"/>
              <w:jc w:val="both"/>
              <w:rPr>
                <w:rFonts w:ascii="Arial" w:eastAsia="Times New Roman" w:hAnsi="Arial" w:cs="Arial"/>
                <w:i/>
                <w:iCs/>
                <w:sz w:val="24"/>
                <w:szCs w:val="24"/>
              </w:rPr>
            </w:pPr>
            <w:r w:rsidRPr="00014772">
              <w:rPr>
                <w:rFonts w:ascii="Arial" w:eastAsia="Times New Roman" w:hAnsi="Arial" w:cs="Arial"/>
                <w:i/>
                <w:iCs/>
                <w:sz w:val="24"/>
                <w:szCs w:val="24"/>
              </w:rPr>
              <w:t>‘15sqm’</w:t>
            </w:r>
          </w:p>
          <w:p w14:paraId="74A19E76" w14:textId="7748FFF0" w:rsidR="00014772" w:rsidRDefault="00014772" w:rsidP="00014772">
            <w:pPr>
              <w:spacing w:after="0" w:line="240" w:lineRule="auto"/>
              <w:jc w:val="both"/>
              <w:rPr>
                <w:rFonts w:ascii="Arial" w:eastAsia="Times New Roman" w:hAnsi="Arial" w:cs="Arial"/>
                <w:i/>
                <w:iCs/>
                <w:sz w:val="24"/>
                <w:szCs w:val="24"/>
              </w:rPr>
            </w:pPr>
          </w:p>
          <w:p w14:paraId="468F89C1" w14:textId="0BA49CCA" w:rsidR="00014772" w:rsidRDefault="00014772" w:rsidP="00014772">
            <w:pPr>
              <w:spacing w:after="0" w:line="240" w:lineRule="auto"/>
              <w:jc w:val="both"/>
              <w:rPr>
                <w:rFonts w:ascii="Arial" w:eastAsia="Times New Roman" w:hAnsi="Arial" w:cs="Arial"/>
                <w:i/>
                <w:iCs/>
                <w:sz w:val="24"/>
                <w:szCs w:val="24"/>
              </w:rPr>
            </w:pPr>
          </w:p>
          <w:p w14:paraId="451FA588" w14:textId="77777777" w:rsidR="00014772" w:rsidRDefault="00014772" w:rsidP="00014772">
            <w:pPr>
              <w:spacing w:after="0" w:line="240" w:lineRule="auto"/>
              <w:jc w:val="both"/>
              <w:rPr>
                <w:rFonts w:ascii="Arial" w:eastAsia="Times New Roman" w:hAnsi="Arial" w:cs="Arial"/>
                <w:i/>
                <w:iCs/>
                <w:sz w:val="24"/>
                <w:szCs w:val="24"/>
              </w:rPr>
            </w:pPr>
          </w:p>
          <w:p w14:paraId="60489931" w14:textId="77777777" w:rsidR="00014772" w:rsidRPr="00014772" w:rsidRDefault="00014772" w:rsidP="00014772">
            <w:pPr>
              <w:spacing w:after="0" w:line="240" w:lineRule="auto"/>
              <w:jc w:val="both"/>
              <w:rPr>
                <w:rFonts w:ascii="Arial" w:eastAsia="Times New Roman" w:hAnsi="Arial" w:cs="Arial"/>
                <w:b/>
                <w:bCs/>
                <w:sz w:val="24"/>
                <w:szCs w:val="24"/>
                <w:u w:val="single"/>
              </w:rPr>
            </w:pPr>
            <w:r w:rsidRPr="00014772">
              <w:rPr>
                <w:rFonts w:ascii="Arial" w:eastAsia="Times New Roman" w:hAnsi="Arial" w:cs="Arial"/>
                <w:b/>
                <w:bCs/>
                <w:sz w:val="24"/>
                <w:szCs w:val="24"/>
                <w:u w:val="single"/>
              </w:rPr>
              <w:lastRenderedPageBreak/>
              <w:t>Addendum Item 2:</w:t>
            </w:r>
          </w:p>
          <w:p w14:paraId="5C29D89F" w14:textId="77777777" w:rsidR="00014772" w:rsidRPr="00014772" w:rsidRDefault="00014772" w:rsidP="00014772">
            <w:pPr>
              <w:spacing w:after="0" w:line="240" w:lineRule="auto"/>
              <w:jc w:val="both"/>
              <w:rPr>
                <w:rFonts w:ascii="Arial" w:eastAsia="Times New Roman" w:hAnsi="Arial" w:cs="Arial"/>
                <w:b/>
                <w:bCs/>
                <w:sz w:val="24"/>
                <w:szCs w:val="24"/>
                <w:u w:val="single"/>
              </w:rPr>
            </w:pPr>
          </w:p>
          <w:p w14:paraId="4C683436" w14:textId="77777777" w:rsidR="00014772" w:rsidRPr="00014772" w:rsidRDefault="00014772" w:rsidP="00014772">
            <w:pPr>
              <w:spacing w:after="0" w:line="240" w:lineRule="auto"/>
              <w:contextualSpacing/>
              <w:jc w:val="both"/>
              <w:rPr>
                <w:rFonts w:ascii="Arial" w:eastAsia="Times New Roman" w:hAnsi="Arial" w:cs="Arial"/>
                <w:sz w:val="24"/>
                <w:szCs w:val="24"/>
              </w:rPr>
            </w:pPr>
            <w:r w:rsidRPr="00014772">
              <w:rPr>
                <w:rFonts w:ascii="Arial" w:eastAsia="Times New Roman" w:hAnsi="Arial" w:cs="Arial"/>
                <w:sz w:val="24"/>
                <w:szCs w:val="24"/>
              </w:rPr>
              <w:t>Update the ‘GLA CIL (provisional)’ (on page 3 of the report) to,</w:t>
            </w:r>
          </w:p>
          <w:p w14:paraId="54A7DD66" w14:textId="77777777" w:rsidR="00014772" w:rsidRPr="00014772" w:rsidRDefault="00014772" w:rsidP="00014772">
            <w:pPr>
              <w:spacing w:after="0" w:line="240" w:lineRule="auto"/>
              <w:contextualSpacing/>
              <w:jc w:val="both"/>
              <w:rPr>
                <w:rFonts w:ascii="Arial" w:eastAsia="Times New Roman" w:hAnsi="Arial" w:cs="Arial"/>
                <w:sz w:val="24"/>
                <w:szCs w:val="24"/>
              </w:rPr>
            </w:pPr>
          </w:p>
          <w:p w14:paraId="1F19678C" w14:textId="63F4D354" w:rsidR="00014772" w:rsidRDefault="00014772" w:rsidP="00014772">
            <w:pPr>
              <w:spacing w:after="0" w:line="240" w:lineRule="auto"/>
              <w:jc w:val="both"/>
              <w:rPr>
                <w:rFonts w:ascii="Arial" w:eastAsia="Times New Roman" w:hAnsi="Arial" w:cs="Arial"/>
                <w:i/>
                <w:iCs/>
                <w:sz w:val="24"/>
                <w:szCs w:val="24"/>
              </w:rPr>
            </w:pPr>
            <w:r w:rsidRPr="00014772">
              <w:rPr>
                <w:rFonts w:ascii="Arial" w:eastAsia="Times New Roman" w:hAnsi="Arial" w:cs="Arial"/>
                <w:i/>
                <w:iCs/>
                <w:sz w:val="24"/>
                <w:szCs w:val="24"/>
              </w:rPr>
              <w:t>‘£900’</w:t>
            </w:r>
          </w:p>
          <w:p w14:paraId="425C3267" w14:textId="6606810B" w:rsidR="00014772" w:rsidRDefault="00014772" w:rsidP="00014772">
            <w:pPr>
              <w:spacing w:after="0" w:line="240" w:lineRule="auto"/>
              <w:jc w:val="both"/>
              <w:rPr>
                <w:rFonts w:ascii="Arial" w:eastAsia="Times New Roman" w:hAnsi="Arial" w:cs="Arial"/>
                <w:b/>
                <w:bCs/>
                <w:i/>
                <w:iCs/>
                <w:sz w:val="24"/>
                <w:szCs w:val="24"/>
              </w:rPr>
            </w:pPr>
          </w:p>
          <w:p w14:paraId="1ABE1914" w14:textId="77777777" w:rsidR="00014772" w:rsidRPr="00014772" w:rsidRDefault="00014772" w:rsidP="00014772">
            <w:pPr>
              <w:spacing w:after="0" w:line="240" w:lineRule="auto"/>
              <w:jc w:val="both"/>
              <w:rPr>
                <w:rFonts w:ascii="Arial" w:eastAsia="Times New Roman" w:hAnsi="Arial" w:cs="Arial"/>
                <w:b/>
                <w:bCs/>
                <w:sz w:val="24"/>
                <w:szCs w:val="24"/>
                <w:u w:val="single"/>
              </w:rPr>
            </w:pPr>
            <w:r w:rsidRPr="00014772">
              <w:rPr>
                <w:rFonts w:ascii="Arial" w:eastAsia="Times New Roman" w:hAnsi="Arial" w:cs="Arial"/>
                <w:b/>
                <w:bCs/>
                <w:sz w:val="24"/>
                <w:szCs w:val="24"/>
                <w:u w:val="single"/>
              </w:rPr>
              <w:t>Addendum Item 3:</w:t>
            </w:r>
          </w:p>
          <w:p w14:paraId="09D4D934" w14:textId="77777777" w:rsidR="00014772" w:rsidRPr="00014772" w:rsidRDefault="00014772" w:rsidP="00014772">
            <w:pPr>
              <w:spacing w:after="0" w:line="240" w:lineRule="auto"/>
              <w:jc w:val="both"/>
              <w:rPr>
                <w:rFonts w:ascii="Arial" w:eastAsia="Times New Roman" w:hAnsi="Arial" w:cs="Arial"/>
                <w:b/>
                <w:bCs/>
                <w:sz w:val="24"/>
                <w:szCs w:val="24"/>
                <w:u w:val="single"/>
              </w:rPr>
            </w:pPr>
          </w:p>
          <w:p w14:paraId="459D5790" w14:textId="77777777" w:rsidR="00014772" w:rsidRPr="00014772" w:rsidRDefault="00014772" w:rsidP="00014772">
            <w:pPr>
              <w:spacing w:after="0" w:line="240" w:lineRule="auto"/>
              <w:contextualSpacing/>
              <w:jc w:val="both"/>
              <w:rPr>
                <w:rFonts w:ascii="Arial" w:eastAsia="Times New Roman" w:hAnsi="Arial" w:cs="Arial"/>
                <w:sz w:val="24"/>
                <w:szCs w:val="24"/>
              </w:rPr>
            </w:pPr>
            <w:r w:rsidRPr="00014772">
              <w:rPr>
                <w:rFonts w:ascii="Arial" w:eastAsia="Times New Roman" w:hAnsi="Arial" w:cs="Arial"/>
                <w:sz w:val="24"/>
                <w:szCs w:val="24"/>
              </w:rPr>
              <w:t>Update the ‘Harrow CIL (provisional)’ (on page 3 of the report) to,</w:t>
            </w:r>
          </w:p>
          <w:p w14:paraId="40350794" w14:textId="77777777" w:rsidR="00014772" w:rsidRPr="00014772" w:rsidRDefault="00014772" w:rsidP="00014772">
            <w:pPr>
              <w:spacing w:after="0" w:line="240" w:lineRule="auto"/>
              <w:contextualSpacing/>
              <w:jc w:val="both"/>
              <w:rPr>
                <w:rFonts w:ascii="Arial" w:eastAsia="Times New Roman" w:hAnsi="Arial" w:cs="Arial"/>
                <w:sz w:val="24"/>
                <w:szCs w:val="24"/>
              </w:rPr>
            </w:pPr>
          </w:p>
          <w:p w14:paraId="229164DB" w14:textId="377DCDDD" w:rsidR="00014772" w:rsidRDefault="00014772" w:rsidP="00014772">
            <w:pPr>
              <w:spacing w:after="0" w:line="240" w:lineRule="auto"/>
              <w:jc w:val="both"/>
              <w:rPr>
                <w:rFonts w:ascii="Arial" w:eastAsia="Times New Roman" w:hAnsi="Arial" w:cs="Arial"/>
                <w:i/>
                <w:iCs/>
                <w:sz w:val="24"/>
                <w:szCs w:val="24"/>
              </w:rPr>
            </w:pPr>
            <w:r w:rsidRPr="00014772">
              <w:rPr>
                <w:rFonts w:ascii="Arial" w:eastAsia="Times New Roman" w:hAnsi="Arial" w:cs="Arial"/>
                <w:i/>
                <w:iCs/>
                <w:sz w:val="24"/>
                <w:szCs w:val="24"/>
              </w:rPr>
              <w:t>‘£2,379’</w:t>
            </w:r>
          </w:p>
          <w:p w14:paraId="704F74F1" w14:textId="334643B4" w:rsidR="00014772" w:rsidRDefault="00014772" w:rsidP="00014772">
            <w:pPr>
              <w:spacing w:after="0" w:line="240" w:lineRule="auto"/>
              <w:jc w:val="both"/>
              <w:rPr>
                <w:rFonts w:ascii="Arial" w:eastAsia="Times New Roman" w:hAnsi="Arial" w:cs="Arial"/>
                <w:b/>
                <w:bCs/>
                <w:i/>
                <w:iCs/>
                <w:sz w:val="24"/>
                <w:szCs w:val="24"/>
              </w:rPr>
            </w:pPr>
          </w:p>
          <w:p w14:paraId="22FBEDC0" w14:textId="77777777" w:rsidR="00014772" w:rsidRPr="00014772" w:rsidRDefault="00014772" w:rsidP="00014772">
            <w:pPr>
              <w:spacing w:after="0" w:line="240" w:lineRule="auto"/>
              <w:jc w:val="both"/>
              <w:rPr>
                <w:rFonts w:ascii="Arial" w:eastAsia="Times New Roman" w:hAnsi="Arial" w:cs="Arial"/>
                <w:b/>
                <w:bCs/>
                <w:sz w:val="24"/>
                <w:szCs w:val="24"/>
                <w:u w:val="single"/>
              </w:rPr>
            </w:pPr>
            <w:r w:rsidRPr="00014772">
              <w:rPr>
                <w:rFonts w:ascii="Arial" w:eastAsia="Times New Roman" w:hAnsi="Arial" w:cs="Arial"/>
                <w:b/>
                <w:bCs/>
                <w:sz w:val="24"/>
                <w:szCs w:val="24"/>
                <w:u w:val="single"/>
              </w:rPr>
              <w:t>Addendum Item 4:</w:t>
            </w:r>
          </w:p>
          <w:p w14:paraId="35DCA4BC" w14:textId="77777777" w:rsidR="00014772" w:rsidRPr="00014772" w:rsidRDefault="00014772" w:rsidP="00014772">
            <w:pPr>
              <w:spacing w:after="0" w:line="240" w:lineRule="auto"/>
              <w:jc w:val="both"/>
              <w:rPr>
                <w:rFonts w:ascii="Arial" w:eastAsia="Times New Roman" w:hAnsi="Arial" w:cs="Arial"/>
                <w:b/>
                <w:bCs/>
                <w:sz w:val="24"/>
                <w:szCs w:val="24"/>
                <w:u w:val="single"/>
              </w:rPr>
            </w:pPr>
          </w:p>
          <w:p w14:paraId="6CA88CCC" w14:textId="77777777" w:rsidR="00014772" w:rsidRPr="00014772" w:rsidRDefault="00014772" w:rsidP="00014772">
            <w:pPr>
              <w:spacing w:after="0" w:line="240" w:lineRule="auto"/>
              <w:contextualSpacing/>
              <w:jc w:val="both"/>
              <w:rPr>
                <w:rFonts w:ascii="Arial" w:eastAsia="Times New Roman" w:hAnsi="Arial" w:cs="Arial"/>
                <w:sz w:val="24"/>
                <w:szCs w:val="24"/>
              </w:rPr>
            </w:pPr>
            <w:r w:rsidRPr="00014772">
              <w:rPr>
                <w:rFonts w:ascii="Arial" w:eastAsia="Times New Roman" w:hAnsi="Arial" w:cs="Arial"/>
                <w:sz w:val="24"/>
                <w:szCs w:val="24"/>
              </w:rPr>
              <w:t>Amendment to paragraph 2.2, as follows,</w:t>
            </w:r>
          </w:p>
          <w:p w14:paraId="192E5969" w14:textId="77777777" w:rsidR="00014772" w:rsidRPr="00014772" w:rsidRDefault="00014772" w:rsidP="00014772">
            <w:pPr>
              <w:spacing w:after="0" w:line="240" w:lineRule="auto"/>
              <w:contextualSpacing/>
              <w:jc w:val="both"/>
              <w:rPr>
                <w:rFonts w:ascii="Arial" w:eastAsia="Times New Roman" w:hAnsi="Arial" w:cs="Arial"/>
                <w:sz w:val="24"/>
                <w:szCs w:val="24"/>
              </w:rPr>
            </w:pPr>
          </w:p>
          <w:p w14:paraId="29A01780" w14:textId="1653D610" w:rsidR="00014772" w:rsidRDefault="00014772" w:rsidP="00014772">
            <w:pPr>
              <w:spacing w:after="0" w:line="240" w:lineRule="auto"/>
              <w:jc w:val="both"/>
              <w:rPr>
                <w:rFonts w:ascii="Arial" w:eastAsia="Times New Roman" w:hAnsi="Arial" w:cs="Times New Roman"/>
                <w:color w:val="000000" w:themeColor="text1"/>
                <w:sz w:val="24"/>
                <w:szCs w:val="24"/>
              </w:rPr>
            </w:pPr>
            <w:r w:rsidRPr="00014772">
              <w:rPr>
                <w:rFonts w:ascii="Arial" w:eastAsia="Times New Roman" w:hAnsi="Arial" w:cs="Times New Roman"/>
                <w:color w:val="000000" w:themeColor="text1"/>
                <w:sz w:val="24"/>
                <w:szCs w:val="24"/>
              </w:rPr>
              <w:t>‘This retrospective proposal would create a dormer that includes two windows to serve a top floor study in each of the 5 houses, improving the outlook from the room, and daylight levels into the room, which gives a better environment for a study rather than a store. The storeroom that is altered as a result of the constructed dormers does increase the floor area within the approved house type 3 by approx. 3m</w:t>
            </w:r>
            <w:r w:rsidRPr="00014772">
              <w:rPr>
                <w:rFonts w:ascii="Arial" w:eastAsia="Times New Roman" w:hAnsi="Arial" w:cs="Times New Roman"/>
                <w:color w:val="000000" w:themeColor="text1"/>
                <w:sz w:val="24"/>
                <w:szCs w:val="24"/>
                <w:vertAlign w:val="superscript"/>
              </w:rPr>
              <w:t>2</w:t>
            </w:r>
            <w:r w:rsidRPr="00014772">
              <w:rPr>
                <w:rFonts w:ascii="Arial" w:eastAsia="Times New Roman" w:hAnsi="Arial" w:cs="Times New Roman"/>
                <w:color w:val="000000" w:themeColor="text1"/>
                <w:sz w:val="24"/>
                <w:szCs w:val="24"/>
              </w:rPr>
              <w:t>, resulting in a 7.39m</w:t>
            </w:r>
            <w:r w:rsidRPr="00014772">
              <w:rPr>
                <w:rFonts w:ascii="Arial" w:eastAsia="Times New Roman" w:hAnsi="Arial" w:cs="Times New Roman"/>
                <w:color w:val="000000" w:themeColor="text1"/>
                <w:sz w:val="24"/>
                <w:szCs w:val="24"/>
                <w:vertAlign w:val="superscript"/>
              </w:rPr>
              <w:t>2</w:t>
            </w:r>
            <w:r w:rsidRPr="00014772">
              <w:rPr>
                <w:rFonts w:ascii="Arial" w:eastAsia="Times New Roman" w:hAnsi="Arial" w:cs="Times New Roman"/>
                <w:color w:val="000000" w:themeColor="text1"/>
                <w:sz w:val="24"/>
                <w:szCs w:val="24"/>
              </w:rPr>
              <w:t xml:space="preserve"> study, this would remain under the 7.5m</w:t>
            </w:r>
            <w:r w:rsidRPr="00014772">
              <w:rPr>
                <w:rFonts w:ascii="Arial" w:eastAsia="Times New Roman" w:hAnsi="Arial" w:cs="Times New Roman"/>
                <w:color w:val="000000" w:themeColor="text1"/>
                <w:sz w:val="24"/>
                <w:szCs w:val="24"/>
                <w:vertAlign w:val="superscript"/>
              </w:rPr>
              <w:t>2</w:t>
            </w:r>
            <w:r w:rsidRPr="00014772">
              <w:rPr>
                <w:rFonts w:ascii="Arial" w:eastAsia="Times New Roman" w:hAnsi="Arial" w:cs="Times New Roman"/>
                <w:color w:val="000000" w:themeColor="text1"/>
                <w:sz w:val="24"/>
                <w:szCs w:val="24"/>
              </w:rPr>
              <w:t xml:space="preserve"> which is the size of a single bedroom.’</w:t>
            </w:r>
          </w:p>
          <w:p w14:paraId="2947EA2C" w14:textId="46EF62F7" w:rsidR="00014772" w:rsidRDefault="00014772" w:rsidP="00014772">
            <w:pPr>
              <w:spacing w:after="0" w:line="240" w:lineRule="auto"/>
              <w:jc w:val="both"/>
              <w:rPr>
                <w:rFonts w:ascii="Arial" w:eastAsia="Times New Roman" w:hAnsi="Arial" w:cs="Times New Roman"/>
                <w:b/>
                <w:bCs/>
                <w:color w:val="000000" w:themeColor="text1"/>
                <w:sz w:val="24"/>
                <w:szCs w:val="24"/>
              </w:rPr>
            </w:pPr>
          </w:p>
          <w:p w14:paraId="61069B27" w14:textId="77777777" w:rsidR="00014772" w:rsidRPr="00014772" w:rsidRDefault="00014772" w:rsidP="00014772">
            <w:pPr>
              <w:spacing w:after="0" w:line="240" w:lineRule="auto"/>
              <w:jc w:val="both"/>
              <w:rPr>
                <w:rFonts w:ascii="Arial" w:eastAsia="Times New Roman" w:hAnsi="Arial" w:cs="Arial"/>
                <w:b/>
                <w:bCs/>
                <w:sz w:val="24"/>
                <w:szCs w:val="24"/>
                <w:u w:val="single"/>
              </w:rPr>
            </w:pPr>
            <w:r w:rsidRPr="00014772">
              <w:rPr>
                <w:rFonts w:ascii="Arial" w:eastAsia="Times New Roman" w:hAnsi="Arial" w:cs="Arial"/>
                <w:b/>
                <w:bCs/>
                <w:sz w:val="24"/>
                <w:szCs w:val="24"/>
                <w:u w:val="single"/>
              </w:rPr>
              <w:t>Addendum Item 5:</w:t>
            </w:r>
          </w:p>
          <w:p w14:paraId="557B1563" w14:textId="77777777" w:rsidR="00014772" w:rsidRPr="00014772" w:rsidRDefault="00014772" w:rsidP="00014772">
            <w:pPr>
              <w:spacing w:after="0" w:line="240" w:lineRule="auto"/>
              <w:jc w:val="both"/>
              <w:rPr>
                <w:rFonts w:ascii="Arial" w:eastAsia="Times New Roman" w:hAnsi="Arial" w:cs="Arial"/>
                <w:b/>
                <w:bCs/>
                <w:sz w:val="24"/>
                <w:szCs w:val="24"/>
                <w:u w:val="single"/>
              </w:rPr>
            </w:pPr>
          </w:p>
          <w:p w14:paraId="6DF05838" w14:textId="77777777" w:rsidR="00014772" w:rsidRPr="00014772" w:rsidRDefault="00014772" w:rsidP="00014772">
            <w:pPr>
              <w:spacing w:after="0" w:line="240" w:lineRule="auto"/>
              <w:contextualSpacing/>
              <w:jc w:val="both"/>
              <w:rPr>
                <w:rFonts w:ascii="Arial" w:eastAsia="Times New Roman" w:hAnsi="Arial" w:cs="Arial"/>
                <w:sz w:val="24"/>
                <w:szCs w:val="24"/>
              </w:rPr>
            </w:pPr>
            <w:r w:rsidRPr="00014772">
              <w:rPr>
                <w:rFonts w:ascii="Arial" w:eastAsia="Times New Roman" w:hAnsi="Arial" w:cs="Arial"/>
                <w:sz w:val="24"/>
                <w:szCs w:val="24"/>
              </w:rPr>
              <w:t>Amendment to paragraph 2.3, as follows,</w:t>
            </w:r>
          </w:p>
          <w:p w14:paraId="387553B5" w14:textId="77777777" w:rsidR="00014772" w:rsidRPr="00014772" w:rsidRDefault="00014772" w:rsidP="00014772">
            <w:pPr>
              <w:spacing w:after="0" w:line="240" w:lineRule="auto"/>
              <w:contextualSpacing/>
              <w:jc w:val="both"/>
              <w:rPr>
                <w:rFonts w:ascii="Arial" w:eastAsia="Times New Roman" w:hAnsi="Arial" w:cs="Arial"/>
                <w:sz w:val="24"/>
                <w:szCs w:val="24"/>
              </w:rPr>
            </w:pPr>
          </w:p>
          <w:p w14:paraId="68B4746C" w14:textId="5D0A3BA8" w:rsidR="00014772" w:rsidRDefault="00014772" w:rsidP="00014772">
            <w:pPr>
              <w:spacing w:after="0" w:line="240" w:lineRule="auto"/>
              <w:jc w:val="both"/>
              <w:rPr>
                <w:rFonts w:ascii="Arial" w:eastAsia="Times New Roman" w:hAnsi="Arial" w:cs="Times New Roman"/>
                <w:color w:val="000000" w:themeColor="text1"/>
                <w:sz w:val="24"/>
                <w:szCs w:val="20"/>
              </w:rPr>
            </w:pPr>
            <w:r w:rsidRPr="00014772">
              <w:rPr>
                <w:rFonts w:ascii="Arial" w:eastAsia="Times New Roman" w:hAnsi="Arial" w:cs="Times New Roman"/>
                <w:color w:val="000000" w:themeColor="text1"/>
                <w:sz w:val="24"/>
                <w:szCs w:val="20"/>
              </w:rPr>
              <w:t>‘The applicant has split the details of the original application to achieve the grant of planning permission for the different blocks, as the Block B and C dormers could be acceptable to members and not Block A, and vice versa.’</w:t>
            </w:r>
          </w:p>
          <w:p w14:paraId="6C9F7305" w14:textId="3C0C8299" w:rsidR="00014772" w:rsidRDefault="00014772" w:rsidP="00014772">
            <w:pPr>
              <w:spacing w:after="0" w:line="240" w:lineRule="auto"/>
              <w:jc w:val="both"/>
              <w:rPr>
                <w:rFonts w:ascii="Arial" w:eastAsia="Times New Roman" w:hAnsi="Arial" w:cs="Times New Roman"/>
                <w:b/>
                <w:bCs/>
                <w:color w:val="000000" w:themeColor="text1"/>
                <w:sz w:val="24"/>
                <w:szCs w:val="20"/>
              </w:rPr>
            </w:pPr>
          </w:p>
          <w:p w14:paraId="6410DAC3" w14:textId="77777777" w:rsidR="00014772" w:rsidRPr="00014772" w:rsidRDefault="00014772" w:rsidP="00014772">
            <w:pPr>
              <w:spacing w:after="0" w:line="240" w:lineRule="auto"/>
              <w:jc w:val="both"/>
              <w:rPr>
                <w:rFonts w:ascii="Arial" w:eastAsia="Times New Roman" w:hAnsi="Arial" w:cs="Arial"/>
                <w:b/>
                <w:bCs/>
                <w:sz w:val="24"/>
                <w:szCs w:val="24"/>
                <w:u w:val="single"/>
              </w:rPr>
            </w:pPr>
            <w:r w:rsidRPr="00014772">
              <w:rPr>
                <w:rFonts w:ascii="Arial" w:eastAsia="Times New Roman" w:hAnsi="Arial" w:cs="Arial"/>
                <w:b/>
                <w:bCs/>
                <w:sz w:val="24"/>
                <w:szCs w:val="24"/>
                <w:u w:val="single"/>
              </w:rPr>
              <w:t>Addendum Item 6:</w:t>
            </w:r>
          </w:p>
          <w:p w14:paraId="75A559BB" w14:textId="77777777" w:rsidR="00014772" w:rsidRPr="00014772" w:rsidRDefault="00014772" w:rsidP="00014772">
            <w:pPr>
              <w:spacing w:after="0" w:line="240" w:lineRule="auto"/>
              <w:jc w:val="both"/>
              <w:rPr>
                <w:rFonts w:ascii="Arial" w:eastAsia="Times New Roman" w:hAnsi="Arial" w:cs="Arial"/>
                <w:b/>
                <w:bCs/>
                <w:sz w:val="24"/>
                <w:szCs w:val="24"/>
                <w:u w:val="single"/>
              </w:rPr>
            </w:pPr>
          </w:p>
          <w:p w14:paraId="6370548A" w14:textId="77777777" w:rsidR="00014772" w:rsidRPr="00014772" w:rsidRDefault="00014772" w:rsidP="00014772">
            <w:pPr>
              <w:spacing w:after="0" w:line="240" w:lineRule="auto"/>
              <w:contextualSpacing/>
              <w:jc w:val="both"/>
              <w:rPr>
                <w:rFonts w:ascii="Arial" w:eastAsia="Times New Roman" w:hAnsi="Arial" w:cs="Arial"/>
                <w:sz w:val="24"/>
                <w:szCs w:val="24"/>
              </w:rPr>
            </w:pPr>
            <w:r w:rsidRPr="00014772">
              <w:rPr>
                <w:rFonts w:ascii="Arial" w:eastAsia="Times New Roman" w:hAnsi="Arial" w:cs="Arial"/>
                <w:sz w:val="24"/>
                <w:szCs w:val="24"/>
              </w:rPr>
              <w:t>Amendment to Planning Condition 2 within Appendix 1 as follows,</w:t>
            </w:r>
          </w:p>
          <w:p w14:paraId="67682AD7" w14:textId="77777777" w:rsidR="00014772" w:rsidRPr="00014772" w:rsidRDefault="00014772" w:rsidP="00014772">
            <w:pPr>
              <w:ind w:right="1062"/>
              <w:jc w:val="both"/>
              <w:rPr>
                <w:rFonts w:ascii="Arial" w:eastAsia="Times New Roman" w:hAnsi="Arial" w:cs="Arial"/>
                <w:color w:val="000000" w:themeColor="text1"/>
                <w:sz w:val="24"/>
                <w:szCs w:val="24"/>
                <w:u w:val="single"/>
                <w:lang w:eastAsia="en-GB"/>
              </w:rPr>
            </w:pPr>
            <w:r w:rsidRPr="00014772">
              <w:rPr>
                <w:rFonts w:ascii="Arial" w:eastAsia="Times New Roman" w:hAnsi="Arial" w:cs="Arial"/>
                <w:color w:val="000000" w:themeColor="text1"/>
                <w:sz w:val="24"/>
                <w:szCs w:val="24"/>
                <w:u w:val="single"/>
                <w:lang w:eastAsia="en-GB"/>
              </w:rPr>
              <w:t xml:space="preserve">Approved Plans and Documents </w:t>
            </w:r>
          </w:p>
          <w:p w14:paraId="22406BD9" w14:textId="77777777" w:rsidR="00014772" w:rsidRPr="00014772" w:rsidRDefault="00014772" w:rsidP="00014772">
            <w:pPr>
              <w:spacing w:after="0" w:line="240" w:lineRule="auto"/>
              <w:jc w:val="both"/>
              <w:rPr>
                <w:rFonts w:ascii="Arial" w:eastAsia="Times New Roman" w:hAnsi="Arial" w:cs="Arial"/>
                <w:color w:val="000000" w:themeColor="text1"/>
                <w:sz w:val="24"/>
                <w:szCs w:val="24"/>
                <w:lang w:val="en-US"/>
              </w:rPr>
            </w:pPr>
            <w:r w:rsidRPr="00014772">
              <w:rPr>
                <w:rFonts w:ascii="Arial" w:eastAsia="Times New Roman" w:hAnsi="Arial" w:cs="Arial"/>
                <w:color w:val="000000" w:themeColor="text1"/>
                <w:sz w:val="24"/>
                <w:szCs w:val="24"/>
                <w:lang w:val="en-US"/>
              </w:rPr>
              <w:t>Save where varied by the other planning conditions comprising this planning permission, the development hereby permitted shall be carried out, completed and retained in accordance with the following approved plans and documents:</w:t>
            </w:r>
          </w:p>
          <w:p w14:paraId="1C763355" w14:textId="77777777" w:rsidR="00014772" w:rsidRPr="00014772" w:rsidRDefault="00014772" w:rsidP="00014772">
            <w:pPr>
              <w:widowControl w:val="0"/>
              <w:autoSpaceDE w:val="0"/>
              <w:autoSpaceDN w:val="0"/>
              <w:adjustRightInd w:val="0"/>
              <w:spacing w:after="0" w:line="240" w:lineRule="auto"/>
              <w:ind w:left="796"/>
              <w:jc w:val="both"/>
              <w:rPr>
                <w:rFonts w:ascii="Arial" w:eastAsia="Times New Roman" w:hAnsi="Arial" w:cs="Arial"/>
                <w:color w:val="000000" w:themeColor="text1"/>
                <w:sz w:val="24"/>
                <w:szCs w:val="20"/>
                <w:lang w:val="en-US"/>
              </w:rPr>
            </w:pPr>
            <w:r w:rsidRPr="00014772">
              <w:rPr>
                <w:rFonts w:ascii="Arial" w:eastAsia="Times New Roman" w:hAnsi="Arial" w:cs="Arial"/>
                <w:color w:val="000000" w:themeColor="text1"/>
                <w:sz w:val="24"/>
                <w:szCs w:val="20"/>
                <w:lang w:val="en-US"/>
              </w:rPr>
              <w:tab/>
            </w:r>
          </w:p>
          <w:p w14:paraId="7D9C1300" w14:textId="77777777" w:rsidR="00014772" w:rsidRPr="00014772" w:rsidRDefault="00014772" w:rsidP="00014772">
            <w:pPr>
              <w:widowControl w:val="0"/>
              <w:autoSpaceDE w:val="0"/>
              <w:autoSpaceDN w:val="0"/>
              <w:adjustRightInd w:val="0"/>
              <w:spacing w:after="0" w:line="240" w:lineRule="auto"/>
              <w:jc w:val="both"/>
              <w:rPr>
                <w:rFonts w:ascii="Arial" w:eastAsia="Times New Roman" w:hAnsi="Arial" w:cs="Arial"/>
                <w:color w:val="FF0000"/>
                <w:sz w:val="24"/>
                <w:szCs w:val="20"/>
                <w:lang w:val="en-US"/>
              </w:rPr>
            </w:pPr>
            <w:r w:rsidRPr="00014772">
              <w:rPr>
                <w:rFonts w:ascii="Arial" w:eastAsia="Times New Roman" w:hAnsi="Arial" w:cs="Arial"/>
                <w:sz w:val="24"/>
                <w:szCs w:val="20"/>
                <w:lang w:val="en-US"/>
              </w:rPr>
              <w:t xml:space="preserve">Site Location Plan, 1294/50, 1294/51, 1294/52, 1294/53, 1294/56, 1294/62, 1294/63, 1294/64, 1294/65, LLDD1210-LAN-DWG-100 Rev 04, 1294/71, 1294/72, 1294/73, 1294/73, LLDD1210-LAN-DWG-101 Rev 05, LLDD1210-LAN-DWG-102 Rev 05, LLDD1210-LAN-DWG-200 Rev 03, LLDD1210-LAN-DWG-201 Rev 05, LLDD1210-LAN-DWG-202 Rev 05, Design and access statement, Planning Statement, Energy and Sustainability Assessment, Phase 3 Remediation Strategy, Air Quality Impact Assessment, Contamination Assessment Report, Report on a Phase 2 Ground Investigation, Extended Phase 1 Habitat Survey, Food Risk Assessment and Drainage Strategy, Construction Management Plan with supporting plans, Construction Logistics Plan, Transport Statement Addendum, Illustrated Schedule of Materials and Planting, Soft Landscape Specification, Daylight Sunlight and Overshadowing Assessment, Detailed Plant Schedule and Specification,  Financial Viability Assessment, 1294/201 </w:t>
            </w:r>
            <w:r w:rsidRPr="00014772">
              <w:rPr>
                <w:rFonts w:ascii="Arial" w:eastAsia="Times New Roman" w:hAnsi="Arial" w:cs="Arial"/>
                <w:sz w:val="24"/>
                <w:szCs w:val="20"/>
                <w:lang w:val="en-US"/>
              </w:rPr>
              <w:lastRenderedPageBreak/>
              <w:t>Rev A, 1294/51202 Rev A, 1294/51203 Rev A, 1294/51204 Rev A, 1294/51205 Rev A.</w:t>
            </w:r>
          </w:p>
          <w:p w14:paraId="6791E002" w14:textId="77777777" w:rsidR="00014772" w:rsidRPr="00014772" w:rsidRDefault="00014772" w:rsidP="00014772">
            <w:pPr>
              <w:widowControl w:val="0"/>
              <w:autoSpaceDE w:val="0"/>
              <w:autoSpaceDN w:val="0"/>
              <w:adjustRightInd w:val="0"/>
              <w:spacing w:after="0" w:line="240" w:lineRule="auto"/>
              <w:jc w:val="both"/>
              <w:rPr>
                <w:rFonts w:ascii="Arial" w:eastAsia="Times New Roman" w:hAnsi="Arial" w:cs="Arial"/>
                <w:color w:val="000000" w:themeColor="text1"/>
                <w:sz w:val="24"/>
                <w:szCs w:val="20"/>
                <w:lang w:val="en-US"/>
              </w:rPr>
            </w:pPr>
          </w:p>
          <w:p w14:paraId="46FB041E" w14:textId="49F388EE" w:rsidR="00014772" w:rsidRDefault="00014772" w:rsidP="00014772">
            <w:pPr>
              <w:spacing w:after="0" w:line="240" w:lineRule="auto"/>
              <w:jc w:val="both"/>
              <w:rPr>
                <w:rFonts w:ascii="Arial" w:eastAsia="Times New Roman" w:hAnsi="Arial" w:cs="Arial"/>
                <w:color w:val="000000" w:themeColor="text1"/>
                <w:sz w:val="24"/>
                <w:szCs w:val="20"/>
                <w:lang w:val="en-US"/>
              </w:rPr>
            </w:pPr>
            <w:r w:rsidRPr="00014772">
              <w:rPr>
                <w:rFonts w:ascii="Arial" w:eastAsia="Times New Roman" w:hAnsi="Arial" w:cs="Arial"/>
                <w:color w:val="000000" w:themeColor="text1"/>
                <w:sz w:val="24"/>
                <w:szCs w:val="20"/>
                <w:lang w:val="en-US"/>
              </w:rPr>
              <w:t>REASON: For the avoidance of doubt and in the interests of proper planning.</w:t>
            </w:r>
          </w:p>
          <w:p w14:paraId="1ED8F080" w14:textId="038F1068" w:rsidR="00014772" w:rsidRDefault="00014772" w:rsidP="00014772">
            <w:pPr>
              <w:spacing w:after="0" w:line="240" w:lineRule="auto"/>
              <w:jc w:val="both"/>
              <w:rPr>
                <w:rFonts w:ascii="Arial" w:eastAsia="Times New Roman" w:hAnsi="Arial" w:cs="Arial"/>
                <w:b/>
                <w:bCs/>
                <w:color w:val="000000" w:themeColor="text1"/>
                <w:sz w:val="24"/>
                <w:szCs w:val="20"/>
                <w:lang w:val="en-US"/>
              </w:rPr>
            </w:pPr>
          </w:p>
          <w:p w14:paraId="1378C45E" w14:textId="77777777" w:rsidR="00014772" w:rsidRPr="00014772" w:rsidRDefault="00014772" w:rsidP="00014772">
            <w:pPr>
              <w:spacing w:after="0" w:line="240" w:lineRule="auto"/>
              <w:jc w:val="both"/>
              <w:rPr>
                <w:rFonts w:ascii="Arial" w:eastAsia="Times New Roman" w:hAnsi="Arial" w:cs="Arial"/>
                <w:b/>
                <w:bCs/>
                <w:sz w:val="24"/>
                <w:szCs w:val="24"/>
                <w:u w:val="single"/>
              </w:rPr>
            </w:pPr>
            <w:r w:rsidRPr="00014772">
              <w:rPr>
                <w:rFonts w:ascii="Arial" w:eastAsia="Times New Roman" w:hAnsi="Arial" w:cs="Arial"/>
                <w:b/>
                <w:bCs/>
                <w:sz w:val="24"/>
                <w:szCs w:val="24"/>
                <w:u w:val="single"/>
              </w:rPr>
              <w:t>Addendum Item 7:</w:t>
            </w:r>
          </w:p>
          <w:p w14:paraId="1B120160" w14:textId="77777777" w:rsidR="00014772" w:rsidRPr="00014772" w:rsidRDefault="00014772" w:rsidP="00014772">
            <w:pPr>
              <w:spacing w:after="0" w:line="240" w:lineRule="auto"/>
              <w:jc w:val="both"/>
              <w:rPr>
                <w:rFonts w:ascii="Arial" w:eastAsia="Times New Roman" w:hAnsi="Arial" w:cs="Arial"/>
                <w:b/>
                <w:bCs/>
                <w:sz w:val="24"/>
                <w:szCs w:val="24"/>
                <w:u w:val="single"/>
              </w:rPr>
            </w:pPr>
          </w:p>
          <w:p w14:paraId="1CCB6E55" w14:textId="77777777" w:rsidR="00014772" w:rsidRPr="00014772" w:rsidRDefault="00014772" w:rsidP="00014772">
            <w:pPr>
              <w:spacing w:after="0" w:line="240" w:lineRule="auto"/>
              <w:contextualSpacing/>
              <w:jc w:val="both"/>
              <w:rPr>
                <w:rFonts w:ascii="Arial" w:eastAsia="Times New Roman" w:hAnsi="Arial" w:cs="Arial"/>
                <w:sz w:val="24"/>
                <w:szCs w:val="24"/>
              </w:rPr>
            </w:pPr>
            <w:r w:rsidRPr="00014772">
              <w:rPr>
                <w:rFonts w:ascii="Arial" w:eastAsia="Times New Roman" w:hAnsi="Arial" w:cs="Arial"/>
                <w:sz w:val="24"/>
                <w:szCs w:val="24"/>
              </w:rPr>
              <w:t>Amendment to Informative 5 within Appendix 1 as follows,</w:t>
            </w:r>
          </w:p>
          <w:p w14:paraId="43547E08" w14:textId="77777777" w:rsidR="00014772" w:rsidRPr="00014772" w:rsidRDefault="00014772" w:rsidP="00014772">
            <w:pPr>
              <w:spacing w:after="0" w:line="240" w:lineRule="auto"/>
              <w:jc w:val="both"/>
              <w:rPr>
                <w:rFonts w:ascii="Arial" w:eastAsia="Times New Roman" w:hAnsi="Arial" w:cs="Arial"/>
                <w:b/>
                <w:bCs/>
                <w:sz w:val="24"/>
                <w:szCs w:val="24"/>
                <w:u w:val="single"/>
              </w:rPr>
            </w:pPr>
          </w:p>
          <w:p w14:paraId="1B73D9DE" w14:textId="77777777" w:rsidR="00014772" w:rsidRPr="00014772" w:rsidRDefault="00014772" w:rsidP="00014772">
            <w:pPr>
              <w:ind w:right="-109"/>
              <w:contextualSpacing/>
              <w:jc w:val="both"/>
              <w:rPr>
                <w:rFonts w:ascii="Arial" w:eastAsia="Times New Roman" w:hAnsi="Arial" w:cs="Arial"/>
                <w:color w:val="000000" w:themeColor="text1"/>
                <w:sz w:val="24"/>
                <w:szCs w:val="24"/>
                <w:u w:val="single"/>
                <w:lang w:eastAsia="en-GB"/>
              </w:rPr>
            </w:pPr>
            <w:r w:rsidRPr="00014772">
              <w:rPr>
                <w:rFonts w:ascii="Arial" w:eastAsia="Times New Roman" w:hAnsi="Arial" w:cs="Arial"/>
                <w:color w:val="000000" w:themeColor="text1"/>
                <w:sz w:val="24"/>
                <w:szCs w:val="24"/>
                <w:u w:val="single"/>
                <w:lang w:eastAsia="en-GB"/>
              </w:rPr>
              <w:t>Harrow Community Infrastructure Levy (provisional)</w:t>
            </w:r>
          </w:p>
          <w:p w14:paraId="4679CEC6" w14:textId="77777777" w:rsidR="00014772" w:rsidRPr="00014772" w:rsidRDefault="00014772" w:rsidP="00014772">
            <w:pPr>
              <w:spacing w:after="0" w:line="240" w:lineRule="auto"/>
              <w:ind w:right="-109"/>
              <w:contextualSpacing/>
              <w:jc w:val="both"/>
              <w:rPr>
                <w:rFonts w:ascii="Arial" w:eastAsia="Times New Roman" w:hAnsi="Arial" w:cs="Arial"/>
                <w:color w:val="000000" w:themeColor="text1"/>
                <w:sz w:val="24"/>
                <w:szCs w:val="24"/>
                <w:lang w:eastAsia="en-GB"/>
              </w:rPr>
            </w:pPr>
            <w:r w:rsidRPr="00014772">
              <w:rPr>
                <w:rFonts w:ascii="Arial" w:eastAsia="Times New Roman" w:hAnsi="Arial" w:cs="Arial"/>
                <w:color w:val="000000" w:themeColor="text1"/>
                <w:sz w:val="24"/>
                <w:szCs w:val="24"/>
                <w:lang w:eastAsia="en-GB"/>
              </w:rPr>
              <w:t>Harrow has a Community Infrastructure Levy which applies Borough wide for certain developments of over 100sqm gross internal floor space.</w:t>
            </w:r>
          </w:p>
          <w:p w14:paraId="49FE5374" w14:textId="77777777" w:rsidR="00014772" w:rsidRPr="00014772" w:rsidRDefault="00014772" w:rsidP="00014772">
            <w:pPr>
              <w:spacing w:after="0" w:line="240" w:lineRule="auto"/>
              <w:ind w:right="-109"/>
              <w:contextualSpacing/>
              <w:jc w:val="both"/>
              <w:rPr>
                <w:rFonts w:ascii="Arial" w:eastAsia="Times New Roman" w:hAnsi="Arial" w:cs="Arial"/>
                <w:color w:val="000000" w:themeColor="text1"/>
                <w:sz w:val="24"/>
                <w:szCs w:val="24"/>
                <w:lang w:eastAsia="en-GB"/>
              </w:rPr>
            </w:pPr>
            <w:r w:rsidRPr="00014772">
              <w:rPr>
                <w:rFonts w:ascii="Arial" w:eastAsia="Times New Roman" w:hAnsi="Arial" w:cs="Arial"/>
                <w:color w:val="000000" w:themeColor="text1"/>
                <w:sz w:val="24"/>
                <w:szCs w:val="24"/>
                <w:lang w:eastAsia="en-GB"/>
              </w:rPr>
              <w:t>Harrow's Charges are:</w:t>
            </w:r>
          </w:p>
          <w:p w14:paraId="3CD45498" w14:textId="77777777" w:rsidR="00014772" w:rsidRPr="00014772" w:rsidRDefault="00014772" w:rsidP="00014772">
            <w:pPr>
              <w:spacing w:after="0" w:line="240" w:lineRule="auto"/>
              <w:ind w:left="26" w:right="-109"/>
              <w:contextualSpacing/>
              <w:jc w:val="both"/>
              <w:rPr>
                <w:rFonts w:ascii="Arial" w:eastAsia="Times New Roman" w:hAnsi="Arial" w:cs="Arial"/>
                <w:color w:val="000000" w:themeColor="text1"/>
                <w:sz w:val="24"/>
                <w:szCs w:val="24"/>
                <w:lang w:eastAsia="en-GB"/>
              </w:rPr>
            </w:pPr>
            <w:r w:rsidRPr="00014772">
              <w:rPr>
                <w:rFonts w:ascii="Arial" w:eastAsia="Times New Roman" w:hAnsi="Arial" w:cs="Arial"/>
                <w:color w:val="000000" w:themeColor="text1"/>
                <w:sz w:val="24"/>
                <w:szCs w:val="24"/>
                <w:lang w:eastAsia="en-GB"/>
              </w:rPr>
              <w:t>Residential (Use Class C3) - £110 per sqm;</w:t>
            </w:r>
          </w:p>
          <w:p w14:paraId="38BE21B0" w14:textId="77777777" w:rsidR="00014772" w:rsidRPr="00014772" w:rsidRDefault="00014772" w:rsidP="00014772">
            <w:pPr>
              <w:spacing w:after="0" w:line="240" w:lineRule="auto"/>
              <w:ind w:left="26" w:right="-109"/>
              <w:contextualSpacing/>
              <w:jc w:val="both"/>
              <w:rPr>
                <w:rFonts w:ascii="Arial" w:eastAsia="Times New Roman" w:hAnsi="Arial" w:cs="Arial"/>
                <w:color w:val="000000" w:themeColor="text1"/>
                <w:sz w:val="24"/>
                <w:szCs w:val="24"/>
                <w:lang w:eastAsia="en-GB"/>
              </w:rPr>
            </w:pPr>
            <w:r w:rsidRPr="00014772">
              <w:rPr>
                <w:rFonts w:ascii="Arial" w:eastAsia="Times New Roman" w:hAnsi="Arial" w:cs="Arial"/>
                <w:color w:val="000000" w:themeColor="text1"/>
                <w:sz w:val="24"/>
                <w:szCs w:val="24"/>
                <w:lang w:eastAsia="en-GB"/>
              </w:rPr>
              <w:t>Hotels (Use Class C1), Residential Institutions except Hospitals, (Use Class C2), Student Accommodation, Hostels and HMOs (Sui generis) - £55 per sqm;</w:t>
            </w:r>
          </w:p>
          <w:p w14:paraId="711F27F0" w14:textId="77777777" w:rsidR="00014772" w:rsidRPr="00014772" w:rsidRDefault="00014772" w:rsidP="00014772">
            <w:pPr>
              <w:spacing w:after="0" w:line="240" w:lineRule="auto"/>
              <w:ind w:left="26" w:right="-109"/>
              <w:contextualSpacing/>
              <w:jc w:val="both"/>
              <w:rPr>
                <w:rFonts w:ascii="Arial" w:eastAsia="Times New Roman" w:hAnsi="Arial" w:cs="Arial"/>
                <w:color w:val="000000" w:themeColor="text1"/>
                <w:sz w:val="24"/>
                <w:szCs w:val="24"/>
                <w:lang w:eastAsia="en-GB"/>
              </w:rPr>
            </w:pPr>
            <w:r w:rsidRPr="00014772">
              <w:rPr>
                <w:rFonts w:ascii="Arial" w:eastAsia="Times New Roman" w:hAnsi="Arial" w:cs="Arial"/>
                <w:color w:val="000000" w:themeColor="text1"/>
                <w:sz w:val="24"/>
                <w:szCs w:val="24"/>
                <w:lang w:eastAsia="en-GB"/>
              </w:rPr>
              <w:t>Retail (Use Class A1), Financial &amp; Professional Services (Use Class A2), Restaurants and Cafes (Use Class A3) Drinking Establishments (Use Class A4) Hot Food Takeaways (Use Class A5) - £100 per sqm</w:t>
            </w:r>
          </w:p>
          <w:p w14:paraId="534C1B92" w14:textId="77777777" w:rsidR="00014772" w:rsidRPr="00014772" w:rsidRDefault="00014772" w:rsidP="00014772">
            <w:pPr>
              <w:spacing w:after="0" w:line="240" w:lineRule="auto"/>
              <w:ind w:left="26" w:right="-109"/>
              <w:contextualSpacing/>
              <w:jc w:val="both"/>
              <w:rPr>
                <w:rFonts w:ascii="Arial" w:eastAsia="Times New Roman" w:hAnsi="Arial" w:cs="Arial"/>
                <w:color w:val="000000" w:themeColor="text1"/>
                <w:sz w:val="24"/>
                <w:szCs w:val="24"/>
                <w:lang w:eastAsia="en-GB"/>
              </w:rPr>
            </w:pPr>
            <w:r w:rsidRPr="00014772">
              <w:rPr>
                <w:rFonts w:ascii="Arial" w:eastAsia="Times New Roman" w:hAnsi="Arial" w:cs="Arial"/>
                <w:color w:val="000000" w:themeColor="text1"/>
                <w:sz w:val="24"/>
                <w:szCs w:val="24"/>
                <w:lang w:eastAsia="en-GB"/>
              </w:rPr>
              <w:t>All other uses - Nil.</w:t>
            </w:r>
          </w:p>
          <w:p w14:paraId="29CA93C5" w14:textId="77777777" w:rsidR="00014772" w:rsidRPr="00014772" w:rsidRDefault="00014772" w:rsidP="00014772">
            <w:pPr>
              <w:spacing w:after="0" w:line="240" w:lineRule="auto"/>
              <w:ind w:left="26" w:right="-109"/>
              <w:contextualSpacing/>
              <w:jc w:val="both"/>
              <w:rPr>
                <w:rFonts w:ascii="Arial" w:eastAsia="Times New Roman" w:hAnsi="Arial" w:cs="Arial"/>
                <w:color w:val="000000" w:themeColor="text1"/>
                <w:sz w:val="24"/>
                <w:szCs w:val="24"/>
                <w:lang w:eastAsia="en-GB"/>
              </w:rPr>
            </w:pPr>
            <w:r w:rsidRPr="00014772">
              <w:rPr>
                <w:rFonts w:ascii="Arial" w:eastAsia="Times New Roman" w:hAnsi="Arial" w:cs="Arial"/>
                <w:color w:val="000000" w:themeColor="text1"/>
                <w:sz w:val="24"/>
                <w:szCs w:val="24"/>
                <w:lang w:eastAsia="en-GB"/>
              </w:rPr>
              <w:t>The Provisional Harrow CIL liability for the application, based on the Harrow CIL levy rate for Harrow of £110/sqm is £2,379</w:t>
            </w:r>
          </w:p>
          <w:p w14:paraId="5B93BD56" w14:textId="77777777" w:rsidR="00014772" w:rsidRPr="00014772" w:rsidRDefault="00014772" w:rsidP="00014772">
            <w:pPr>
              <w:spacing w:after="0" w:line="240" w:lineRule="auto"/>
              <w:ind w:left="26" w:right="-109"/>
              <w:contextualSpacing/>
              <w:jc w:val="both"/>
              <w:rPr>
                <w:rFonts w:ascii="Arial" w:eastAsia="Times New Roman" w:hAnsi="Arial" w:cs="Arial"/>
                <w:color w:val="000000" w:themeColor="text1"/>
                <w:sz w:val="24"/>
                <w:szCs w:val="24"/>
                <w:lang w:eastAsia="en-GB"/>
              </w:rPr>
            </w:pPr>
            <w:r w:rsidRPr="00014772">
              <w:rPr>
                <w:rFonts w:ascii="Arial" w:eastAsia="Times New Roman" w:hAnsi="Arial" w:cs="Arial"/>
                <w:color w:val="000000" w:themeColor="text1"/>
                <w:sz w:val="24"/>
                <w:szCs w:val="24"/>
                <w:lang w:eastAsia="en-GB"/>
              </w:rPr>
              <w:t>This amount includes indexation which is 323/224. The floorspace subject to CIL may also change as a result of more detailed measuring and taking into account any in-use floor space and relief grants (i.e. for example, social housing).</w:t>
            </w:r>
          </w:p>
          <w:p w14:paraId="4DD3851A" w14:textId="77777777" w:rsidR="00014772" w:rsidRPr="00014772" w:rsidRDefault="00014772" w:rsidP="00014772">
            <w:pPr>
              <w:spacing w:after="0" w:line="240" w:lineRule="auto"/>
              <w:ind w:left="26" w:right="-109"/>
              <w:contextualSpacing/>
              <w:jc w:val="both"/>
              <w:rPr>
                <w:rFonts w:ascii="Arial" w:eastAsia="Times New Roman" w:hAnsi="Arial" w:cs="Arial"/>
                <w:color w:val="000000" w:themeColor="text1"/>
                <w:sz w:val="24"/>
                <w:szCs w:val="24"/>
                <w:lang w:eastAsia="en-GB"/>
              </w:rPr>
            </w:pPr>
            <w:r w:rsidRPr="00014772">
              <w:rPr>
                <w:rFonts w:ascii="Arial" w:eastAsia="Times New Roman" w:hAnsi="Arial" w:cs="Arial"/>
                <w:color w:val="000000" w:themeColor="text1"/>
                <w:sz w:val="24"/>
                <w:szCs w:val="24"/>
                <w:lang w:eastAsia="en-GB"/>
              </w:rPr>
              <w:t>The CIL Liability is payable upon the commencement of development.</w:t>
            </w:r>
          </w:p>
          <w:p w14:paraId="22751836" w14:textId="1EA21CF8" w:rsidR="00014772" w:rsidRDefault="00014772" w:rsidP="00014772">
            <w:pPr>
              <w:spacing w:after="0" w:line="240" w:lineRule="auto"/>
              <w:jc w:val="both"/>
              <w:rPr>
                <w:rFonts w:ascii="Arial" w:eastAsia="Times New Roman" w:hAnsi="Arial" w:cs="Arial"/>
                <w:color w:val="000000" w:themeColor="text1"/>
                <w:sz w:val="24"/>
                <w:szCs w:val="24"/>
                <w:lang w:eastAsia="en-GB"/>
              </w:rPr>
            </w:pPr>
            <w:r w:rsidRPr="00014772">
              <w:rPr>
                <w:rFonts w:ascii="Arial" w:eastAsia="Times New Roman" w:hAnsi="Arial" w:cs="Arial"/>
                <w:color w:val="000000" w:themeColor="text1"/>
                <w:sz w:val="24"/>
                <w:szCs w:val="24"/>
                <w:lang w:eastAsia="en-GB"/>
              </w:rPr>
              <w:t>You are advised to visit the planningportal website where you can download the relevant CIL Forms.</w:t>
            </w:r>
          </w:p>
          <w:p w14:paraId="4C3E084C" w14:textId="02D119EA" w:rsidR="00ED3C86" w:rsidRDefault="00ED3C86" w:rsidP="00014772">
            <w:pPr>
              <w:spacing w:after="0" w:line="240" w:lineRule="auto"/>
              <w:jc w:val="both"/>
              <w:rPr>
                <w:rFonts w:ascii="Arial" w:eastAsia="Times New Roman" w:hAnsi="Arial" w:cs="Arial"/>
                <w:color w:val="000000" w:themeColor="text1"/>
                <w:sz w:val="24"/>
                <w:szCs w:val="24"/>
                <w:lang w:eastAsia="en-GB"/>
              </w:rPr>
            </w:pPr>
          </w:p>
          <w:p w14:paraId="49B6100E" w14:textId="77777777" w:rsidR="00ED3C86" w:rsidRPr="00ED3C86" w:rsidRDefault="00ED3C86" w:rsidP="00ED3C86">
            <w:pPr>
              <w:spacing w:after="0" w:line="240" w:lineRule="auto"/>
              <w:jc w:val="both"/>
              <w:rPr>
                <w:rFonts w:ascii="Arial" w:eastAsia="Times New Roman" w:hAnsi="Arial" w:cs="Arial"/>
                <w:b/>
                <w:bCs/>
                <w:sz w:val="24"/>
                <w:szCs w:val="24"/>
                <w:u w:val="single"/>
              </w:rPr>
            </w:pPr>
            <w:r w:rsidRPr="00ED3C86">
              <w:rPr>
                <w:rFonts w:ascii="Arial" w:eastAsia="Times New Roman" w:hAnsi="Arial" w:cs="Arial"/>
                <w:b/>
                <w:bCs/>
                <w:sz w:val="24"/>
                <w:szCs w:val="24"/>
                <w:u w:val="single"/>
              </w:rPr>
              <w:t>Addendum Item 8:</w:t>
            </w:r>
          </w:p>
          <w:p w14:paraId="6892D14F" w14:textId="77777777" w:rsidR="00ED3C86" w:rsidRPr="00ED3C86" w:rsidRDefault="00ED3C86" w:rsidP="00ED3C86">
            <w:pPr>
              <w:spacing w:after="0" w:line="240" w:lineRule="auto"/>
              <w:jc w:val="both"/>
              <w:rPr>
                <w:rFonts w:ascii="Arial" w:eastAsia="Times New Roman" w:hAnsi="Arial" w:cs="Arial"/>
                <w:b/>
                <w:bCs/>
                <w:sz w:val="24"/>
                <w:szCs w:val="24"/>
                <w:u w:val="single"/>
              </w:rPr>
            </w:pPr>
          </w:p>
          <w:p w14:paraId="6374B6F0" w14:textId="77777777" w:rsidR="00ED3C86" w:rsidRPr="00ED3C86" w:rsidRDefault="00ED3C86" w:rsidP="00ED3C86">
            <w:pPr>
              <w:spacing w:after="0" w:line="240" w:lineRule="auto"/>
              <w:contextualSpacing/>
              <w:jc w:val="both"/>
              <w:rPr>
                <w:rFonts w:ascii="Arial" w:eastAsia="Times New Roman" w:hAnsi="Arial" w:cs="Arial"/>
                <w:sz w:val="24"/>
                <w:szCs w:val="24"/>
              </w:rPr>
            </w:pPr>
            <w:r w:rsidRPr="00ED3C86">
              <w:rPr>
                <w:rFonts w:ascii="Arial" w:eastAsia="Times New Roman" w:hAnsi="Arial" w:cs="Arial"/>
                <w:sz w:val="24"/>
                <w:szCs w:val="24"/>
              </w:rPr>
              <w:t>Amendment to Proposed House Type 3 in Appendix 3 as follows:</w:t>
            </w:r>
          </w:p>
          <w:p w14:paraId="75B4D587" w14:textId="357083E5" w:rsidR="00014772" w:rsidRDefault="00014772" w:rsidP="00014772">
            <w:pPr>
              <w:spacing w:after="0" w:line="240" w:lineRule="auto"/>
              <w:jc w:val="both"/>
              <w:rPr>
                <w:rFonts w:ascii="Arial" w:eastAsia="Times New Roman" w:hAnsi="Arial" w:cs="Arial"/>
                <w:b/>
                <w:bCs/>
                <w:color w:val="000000" w:themeColor="text1"/>
                <w:sz w:val="24"/>
                <w:szCs w:val="24"/>
                <w:lang w:eastAsia="en-GB"/>
              </w:rPr>
            </w:pPr>
          </w:p>
          <w:p w14:paraId="3880B8BD" w14:textId="270F7B8E" w:rsidR="00014772" w:rsidRDefault="00014772" w:rsidP="00014772">
            <w:pPr>
              <w:spacing w:after="0" w:line="240" w:lineRule="auto"/>
              <w:jc w:val="both"/>
              <w:rPr>
                <w:rFonts w:ascii="Arial" w:eastAsia="Times New Roman" w:hAnsi="Arial" w:cs="Arial"/>
                <w:b/>
                <w:bCs/>
                <w:sz w:val="24"/>
                <w:szCs w:val="24"/>
              </w:rPr>
            </w:pPr>
            <w:r>
              <w:rPr>
                <w:noProof/>
              </w:rPr>
              <w:drawing>
                <wp:inline distT="0" distB="0" distL="0" distR="0" wp14:anchorId="3A843C87" wp14:editId="7E12C7A1">
                  <wp:extent cx="2089103" cy="2984644"/>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4586" t="24253" r="18719" b="3956"/>
                          <a:stretch/>
                        </pic:blipFill>
                        <pic:spPr bwMode="auto">
                          <a:xfrm>
                            <a:off x="0" y="0"/>
                            <a:ext cx="2093574" cy="2991032"/>
                          </a:xfrm>
                          <a:prstGeom prst="rect">
                            <a:avLst/>
                          </a:prstGeom>
                          <a:ln>
                            <a:noFill/>
                          </a:ln>
                          <a:extLst>
                            <a:ext uri="{53640926-AAD7-44D8-BBD7-CCE9431645EC}">
                              <a14:shadowObscured xmlns:a14="http://schemas.microsoft.com/office/drawing/2010/main"/>
                            </a:ext>
                          </a:extLst>
                        </pic:spPr>
                      </pic:pic>
                    </a:graphicData>
                  </a:graphic>
                </wp:inline>
              </w:drawing>
            </w:r>
          </w:p>
          <w:p w14:paraId="1803BBBF" w14:textId="1B0520D9" w:rsidR="00014772" w:rsidRDefault="00014772" w:rsidP="00014772">
            <w:pPr>
              <w:spacing w:after="0" w:line="240" w:lineRule="auto"/>
              <w:jc w:val="both"/>
              <w:rPr>
                <w:rFonts w:ascii="Arial" w:eastAsia="Times New Roman" w:hAnsi="Arial" w:cs="Arial"/>
                <w:b/>
                <w:bCs/>
                <w:sz w:val="24"/>
                <w:szCs w:val="24"/>
              </w:rPr>
            </w:pPr>
          </w:p>
          <w:p w14:paraId="6B28A473" w14:textId="77777777" w:rsidR="00ED3C86" w:rsidRDefault="00ED3C86" w:rsidP="00014772">
            <w:pPr>
              <w:spacing w:after="0" w:line="240" w:lineRule="auto"/>
              <w:jc w:val="both"/>
              <w:rPr>
                <w:rFonts w:ascii="Arial" w:eastAsia="Times New Roman" w:hAnsi="Arial" w:cs="Arial"/>
                <w:b/>
                <w:bCs/>
                <w:sz w:val="24"/>
                <w:szCs w:val="24"/>
                <w:u w:val="single"/>
              </w:rPr>
            </w:pPr>
          </w:p>
          <w:p w14:paraId="6F62FF28" w14:textId="77777777" w:rsidR="00ED3C86" w:rsidRDefault="00ED3C86" w:rsidP="00014772">
            <w:pPr>
              <w:spacing w:after="0" w:line="240" w:lineRule="auto"/>
              <w:jc w:val="both"/>
              <w:rPr>
                <w:rFonts w:ascii="Arial" w:eastAsia="Times New Roman" w:hAnsi="Arial" w:cs="Arial"/>
                <w:b/>
                <w:bCs/>
                <w:sz w:val="24"/>
                <w:szCs w:val="24"/>
                <w:u w:val="single"/>
              </w:rPr>
            </w:pPr>
          </w:p>
          <w:p w14:paraId="1FD2B471" w14:textId="1139BF0D" w:rsidR="00014772" w:rsidRPr="00014772" w:rsidRDefault="00014772" w:rsidP="00014772">
            <w:pPr>
              <w:spacing w:after="0" w:line="240" w:lineRule="auto"/>
              <w:jc w:val="both"/>
              <w:rPr>
                <w:rFonts w:ascii="Arial" w:eastAsia="Times New Roman" w:hAnsi="Arial" w:cs="Arial"/>
                <w:b/>
                <w:bCs/>
                <w:sz w:val="24"/>
                <w:szCs w:val="24"/>
                <w:u w:val="single"/>
              </w:rPr>
            </w:pPr>
            <w:r w:rsidRPr="00014772">
              <w:rPr>
                <w:rFonts w:ascii="Arial" w:eastAsia="Times New Roman" w:hAnsi="Arial" w:cs="Arial"/>
                <w:b/>
                <w:bCs/>
                <w:sz w:val="24"/>
                <w:szCs w:val="24"/>
                <w:u w:val="single"/>
              </w:rPr>
              <w:lastRenderedPageBreak/>
              <w:t>Addendum Item 9:</w:t>
            </w:r>
          </w:p>
          <w:p w14:paraId="7161223F" w14:textId="77777777" w:rsidR="00014772" w:rsidRPr="00014772" w:rsidRDefault="00014772" w:rsidP="00014772">
            <w:pPr>
              <w:spacing w:after="0" w:line="240" w:lineRule="auto"/>
              <w:jc w:val="both"/>
              <w:rPr>
                <w:rFonts w:ascii="Arial" w:eastAsia="Times New Roman" w:hAnsi="Arial" w:cs="Arial"/>
                <w:b/>
                <w:bCs/>
                <w:sz w:val="24"/>
                <w:szCs w:val="24"/>
                <w:u w:val="single"/>
              </w:rPr>
            </w:pPr>
          </w:p>
          <w:p w14:paraId="366BCADD" w14:textId="77777777" w:rsidR="00014772" w:rsidRPr="00014772" w:rsidRDefault="00014772" w:rsidP="00014772">
            <w:pPr>
              <w:spacing w:after="0" w:line="240" w:lineRule="auto"/>
              <w:contextualSpacing/>
              <w:jc w:val="both"/>
              <w:rPr>
                <w:rFonts w:ascii="Arial" w:eastAsia="Times New Roman" w:hAnsi="Arial" w:cs="Arial"/>
                <w:sz w:val="24"/>
                <w:szCs w:val="24"/>
              </w:rPr>
            </w:pPr>
            <w:r w:rsidRPr="00014772">
              <w:rPr>
                <w:rFonts w:ascii="Arial" w:eastAsia="Times New Roman" w:hAnsi="Arial" w:cs="Arial"/>
                <w:sz w:val="24"/>
                <w:szCs w:val="24"/>
              </w:rPr>
              <w:t>Amendment to Proposed Block Plan in Appendix 3 as follows:</w:t>
            </w:r>
          </w:p>
          <w:p w14:paraId="6052636A" w14:textId="77777777" w:rsidR="00014772" w:rsidRPr="00014772" w:rsidRDefault="00014772" w:rsidP="00014772">
            <w:pPr>
              <w:spacing w:after="0" w:line="240" w:lineRule="auto"/>
              <w:contextualSpacing/>
              <w:jc w:val="both"/>
              <w:rPr>
                <w:rFonts w:ascii="Arial" w:eastAsia="Times New Roman" w:hAnsi="Arial" w:cs="Arial"/>
                <w:sz w:val="24"/>
                <w:szCs w:val="24"/>
              </w:rPr>
            </w:pPr>
          </w:p>
          <w:p w14:paraId="2EC9D3BD" w14:textId="71FE5D40" w:rsidR="00014772" w:rsidRDefault="00014772" w:rsidP="00014772">
            <w:pPr>
              <w:spacing w:after="0" w:line="240" w:lineRule="auto"/>
              <w:jc w:val="both"/>
              <w:rPr>
                <w:rFonts w:ascii="Arial" w:eastAsia="Times New Roman" w:hAnsi="Arial" w:cs="Arial"/>
                <w:b/>
                <w:bCs/>
                <w:sz w:val="24"/>
                <w:szCs w:val="24"/>
              </w:rPr>
            </w:pPr>
            <w:r>
              <w:rPr>
                <w:noProof/>
              </w:rPr>
              <w:drawing>
                <wp:inline distT="0" distB="0" distL="0" distR="0" wp14:anchorId="09E4D297" wp14:editId="2A6F933E">
                  <wp:extent cx="3933888" cy="269647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899" t="27606" r="30556" b="11047"/>
                          <a:stretch/>
                        </pic:blipFill>
                        <pic:spPr bwMode="auto">
                          <a:xfrm>
                            <a:off x="0" y="0"/>
                            <a:ext cx="3947283" cy="2705661"/>
                          </a:xfrm>
                          <a:prstGeom prst="rect">
                            <a:avLst/>
                          </a:prstGeom>
                          <a:ln>
                            <a:noFill/>
                          </a:ln>
                          <a:extLst>
                            <a:ext uri="{53640926-AAD7-44D8-BBD7-CCE9431645EC}">
                              <a14:shadowObscured xmlns:a14="http://schemas.microsoft.com/office/drawing/2010/main"/>
                            </a:ext>
                          </a:extLst>
                        </pic:spPr>
                      </pic:pic>
                    </a:graphicData>
                  </a:graphic>
                </wp:inline>
              </w:drawing>
            </w:r>
          </w:p>
          <w:p w14:paraId="464C427B" w14:textId="0FFF45C0" w:rsidR="00014772" w:rsidRDefault="00014772" w:rsidP="00014772">
            <w:pPr>
              <w:spacing w:after="0" w:line="240" w:lineRule="auto"/>
              <w:jc w:val="both"/>
              <w:rPr>
                <w:rFonts w:ascii="Arial" w:eastAsia="Times New Roman" w:hAnsi="Arial" w:cs="Arial"/>
                <w:b/>
                <w:bCs/>
                <w:sz w:val="24"/>
                <w:szCs w:val="24"/>
              </w:rPr>
            </w:pPr>
          </w:p>
          <w:p w14:paraId="5824BCE8" w14:textId="77777777" w:rsidR="00014772" w:rsidRPr="00014772" w:rsidRDefault="00014772" w:rsidP="00014772">
            <w:pPr>
              <w:spacing w:after="0" w:line="240" w:lineRule="auto"/>
              <w:jc w:val="both"/>
              <w:rPr>
                <w:rFonts w:ascii="Arial" w:eastAsia="Times New Roman" w:hAnsi="Arial" w:cs="Arial"/>
                <w:b/>
                <w:bCs/>
                <w:sz w:val="24"/>
                <w:szCs w:val="24"/>
                <w:u w:val="single"/>
              </w:rPr>
            </w:pPr>
            <w:r w:rsidRPr="00014772">
              <w:rPr>
                <w:rFonts w:ascii="Arial" w:eastAsia="Times New Roman" w:hAnsi="Arial" w:cs="Arial"/>
                <w:b/>
                <w:bCs/>
                <w:sz w:val="24"/>
                <w:szCs w:val="24"/>
                <w:u w:val="single"/>
              </w:rPr>
              <w:t>Addendum Item 10:</w:t>
            </w:r>
          </w:p>
          <w:p w14:paraId="146FFD28" w14:textId="77777777" w:rsidR="00014772" w:rsidRPr="00014772" w:rsidRDefault="00014772" w:rsidP="00014772">
            <w:pPr>
              <w:spacing w:after="0" w:line="240" w:lineRule="auto"/>
              <w:jc w:val="both"/>
              <w:rPr>
                <w:rFonts w:ascii="Arial" w:eastAsia="Times New Roman" w:hAnsi="Arial" w:cs="Arial"/>
                <w:b/>
                <w:bCs/>
                <w:sz w:val="24"/>
                <w:szCs w:val="24"/>
                <w:u w:val="single"/>
              </w:rPr>
            </w:pPr>
          </w:p>
          <w:p w14:paraId="274F9816" w14:textId="77777777" w:rsidR="00014772" w:rsidRPr="00014772" w:rsidRDefault="00014772" w:rsidP="00014772">
            <w:pPr>
              <w:autoSpaceDE w:val="0"/>
              <w:autoSpaceDN w:val="0"/>
              <w:adjustRightInd w:val="0"/>
              <w:spacing w:after="0" w:line="240" w:lineRule="auto"/>
              <w:jc w:val="both"/>
              <w:rPr>
                <w:rFonts w:ascii="Arial" w:eastAsia="Times New Roman" w:hAnsi="Arial" w:cs="Arial"/>
                <w:sz w:val="24"/>
                <w:szCs w:val="24"/>
              </w:rPr>
            </w:pPr>
            <w:r w:rsidRPr="00014772">
              <w:rPr>
                <w:rFonts w:ascii="Arial" w:eastAsia="Times New Roman" w:hAnsi="Arial" w:cs="Arial"/>
                <w:sz w:val="24"/>
                <w:szCs w:val="24"/>
              </w:rPr>
              <w:t xml:space="preserve">Amendment to </w:t>
            </w:r>
            <w:r w:rsidRPr="00014772">
              <w:rPr>
                <w:rFonts w:ascii="Arial" w:eastAsia="Times New Roman" w:hAnsi="Arial" w:cs="Times New Roman"/>
                <w:bCs/>
                <w:sz w:val="24"/>
                <w:szCs w:val="24"/>
                <w:lang w:eastAsia="en-GB"/>
              </w:rPr>
              <w:t xml:space="preserve">Proposed to Block B Rear Elevation </w:t>
            </w:r>
            <w:r w:rsidRPr="00014772">
              <w:rPr>
                <w:rFonts w:ascii="Arial" w:eastAsia="Times New Roman" w:hAnsi="Arial" w:cs="Arial"/>
                <w:sz w:val="24"/>
                <w:szCs w:val="24"/>
              </w:rPr>
              <w:t>in Appendix 3 as follows:</w:t>
            </w:r>
          </w:p>
          <w:p w14:paraId="338A5271" w14:textId="77777777" w:rsidR="00014772" w:rsidRPr="00014772" w:rsidRDefault="00014772" w:rsidP="00014772">
            <w:pPr>
              <w:autoSpaceDE w:val="0"/>
              <w:autoSpaceDN w:val="0"/>
              <w:adjustRightInd w:val="0"/>
              <w:spacing w:after="0" w:line="240" w:lineRule="auto"/>
              <w:jc w:val="both"/>
              <w:rPr>
                <w:rFonts w:ascii="Arial" w:eastAsia="Times New Roman" w:hAnsi="Arial" w:cs="Arial"/>
                <w:sz w:val="24"/>
                <w:szCs w:val="24"/>
              </w:rPr>
            </w:pPr>
          </w:p>
          <w:p w14:paraId="4F2390F8" w14:textId="01A32CB9" w:rsidR="00014772" w:rsidRDefault="00014772" w:rsidP="00014772">
            <w:pPr>
              <w:spacing w:after="0" w:line="240" w:lineRule="auto"/>
              <w:jc w:val="both"/>
              <w:rPr>
                <w:rFonts w:ascii="Arial" w:eastAsia="Times New Roman" w:hAnsi="Arial" w:cs="Arial"/>
                <w:b/>
                <w:bCs/>
                <w:sz w:val="24"/>
                <w:szCs w:val="24"/>
              </w:rPr>
            </w:pPr>
            <w:r>
              <w:rPr>
                <w:noProof/>
              </w:rPr>
              <w:drawing>
                <wp:inline distT="0" distB="0" distL="0" distR="0" wp14:anchorId="0ACA356C" wp14:editId="0A701D45">
                  <wp:extent cx="4712163" cy="15244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106" t="47517" r="45169" b="25855"/>
                          <a:stretch/>
                        </pic:blipFill>
                        <pic:spPr bwMode="auto">
                          <a:xfrm>
                            <a:off x="0" y="0"/>
                            <a:ext cx="4760886" cy="1540232"/>
                          </a:xfrm>
                          <a:prstGeom prst="rect">
                            <a:avLst/>
                          </a:prstGeom>
                          <a:ln>
                            <a:noFill/>
                          </a:ln>
                          <a:extLst>
                            <a:ext uri="{53640926-AAD7-44D8-BBD7-CCE9431645EC}">
                              <a14:shadowObscured xmlns:a14="http://schemas.microsoft.com/office/drawing/2010/main"/>
                            </a:ext>
                          </a:extLst>
                        </pic:spPr>
                      </pic:pic>
                    </a:graphicData>
                  </a:graphic>
                </wp:inline>
              </w:drawing>
            </w:r>
          </w:p>
          <w:p w14:paraId="6BF756B3" w14:textId="4560F92C" w:rsidR="00014772" w:rsidRDefault="00014772" w:rsidP="00014772">
            <w:pPr>
              <w:spacing w:after="0" w:line="240" w:lineRule="auto"/>
              <w:jc w:val="both"/>
              <w:rPr>
                <w:rFonts w:ascii="Arial" w:eastAsia="Times New Roman" w:hAnsi="Arial" w:cs="Arial"/>
                <w:b/>
                <w:bCs/>
                <w:sz w:val="24"/>
                <w:szCs w:val="24"/>
              </w:rPr>
            </w:pPr>
          </w:p>
          <w:p w14:paraId="44EE6812" w14:textId="77777777" w:rsidR="00014772" w:rsidRPr="00014772" w:rsidRDefault="00014772" w:rsidP="00014772">
            <w:pPr>
              <w:spacing w:after="0" w:line="240" w:lineRule="auto"/>
              <w:jc w:val="both"/>
              <w:rPr>
                <w:rFonts w:ascii="Arial" w:eastAsia="Times New Roman" w:hAnsi="Arial" w:cs="Arial"/>
                <w:b/>
                <w:bCs/>
                <w:sz w:val="24"/>
                <w:szCs w:val="24"/>
                <w:u w:val="single"/>
              </w:rPr>
            </w:pPr>
            <w:r w:rsidRPr="00014772">
              <w:rPr>
                <w:rFonts w:ascii="Arial" w:eastAsia="Times New Roman" w:hAnsi="Arial" w:cs="Arial"/>
                <w:b/>
                <w:bCs/>
                <w:sz w:val="24"/>
                <w:szCs w:val="24"/>
                <w:u w:val="single"/>
              </w:rPr>
              <w:t>Addendum Item 11:</w:t>
            </w:r>
          </w:p>
          <w:p w14:paraId="091B4998" w14:textId="77777777" w:rsidR="00014772" w:rsidRPr="00014772" w:rsidRDefault="00014772" w:rsidP="00014772">
            <w:pPr>
              <w:spacing w:after="0" w:line="240" w:lineRule="auto"/>
              <w:jc w:val="both"/>
              <w:rPr>
                <w:rFonts w:ascii="Arial" w:eastAsia="Times New Roman" w:hAnsi="Arial" w:cs="Arial"/>
                <w:b/>
                <w:bCs/>
                <w:sz w:val="24"/>
                <w:szCs w:val="24"/>
                <w:u w:val="single"/>
              </w:rPr>
            </w:pPr>
          </w:p>
          <w:p w14:paraId="76E2F188" w14:textId="77777777" w:rsidR="00014772" w:rsidRPr="00014772" w:rsidRDefault="00014772" w:rsidP="00014772">
            <w:pPr>
              <w:autoSpaceDE w:val="0"/>
              <w:autoSpaceDN w:val="0"/>
              <w:adjustRightInd w:val="0"/>
              <w:spacing w:after="0" w:line="240" w:lineRule="auto"/>
              <w:jc w:val="both"/>
              <w:rPr>
                <w:rFonts w:ascii="Arial" w:eastAsia="Times New Roman" w:hAnsi="Arial" w:cs="Arial"/>
                <w:sz w:val="24"/>
                <w:szCs w:val="24"/>
              </w:rPr>
            </w:pPr>
            <w:r w:rsidRPr="00014772">
              <w:rPr>
                <w:rFonts w:ascii="Arial" w:eastAsia="Times New Roman" w:hAnsi="Arial" w:cs="Arial"/>
                <w:sz w:val="24"/>
                <w:szCs w:val="24"/>
              </w:rPr>
              <w:t xml:space="preserve">Amendment to </w:t>
            </w:r>
            <w:r w:rsidRPr="00014772">
              <w:rPr>
                <w:rFonts w:ascii="Arial" w:eastAsia="Times New Roman" w:hAnsi="Arial" w:cs="Times New Roman"/>
                <w:bCs/>
                <w:sz w:val="24"/>
                <w:szCs w:val="24"/>
                <w:lang w:eastAsia="en-GB"/>
              </w:rPr>
              <w:t xml:space="preserve">Proposed to Block C Rear Elevation </w:t>
            </w:r>
            <w:r w:rsidRPr="00014772">
              <w:rPr>
                <w:rFonts w:ascii="Arial" w:eastAsia="Times New Roman" w:hAnsi="Arial" w:cs="Arial"/>
                <w:sz w:val="24"/>
                <w:szCs w:val="24"/>
              </w:rPr>
              <w:t>in Appendix 3 as follows:</w:t>
            </w:r>
          </w:p>
          <w:p w14:paraId="7B58D9C6" w14:textId="77777777" w:rsidR="00014772" w:rsidRPr="00014772" w:rsidRDefault="00014772" w:rsidP="00014772">
            <w:pPr>
              <w:autoSpaceDE w:val="0"/>
              <w:autoSpaceDN w:val="0"/>
              <w:adjustRightInd w:val="0"/>
              <w:spacing w:after="0" w:line="240" w:lineRule="auto"/>
              <w:jc w:val="both"/>
              <w:rPr>
                <w:rFonts w:ascii="Arial" w:eastAsia="Times New Roman" w:hAnsi="Arial" w:cs="Arial"/>
                <w:sz w:val="24"/>
                <w:szCs w:val="24"/>
              </w:rPr>
            </w:pPr>
          </w:p>
          <w:p w14:paraId="3443E8B3" w14:textId="0DE667E1" w:rsidR="00014772" w:rsidRDefault="00014772" w:rsidP="00014772">
            <w:pPr>
              <w:spacing w:after="0" w:line="240" w:lineRule="auto"/>
              <w:jc w:val="both"/>
              <w:rPr>
                <w:rFonts w:ascii="Arial" w:eastAsia="Times New Roman" w:hAnsi="Arial" w:cs="Arial"/>
                <w:b/>
                <w:bCs/>
                <w:sz w:val="24"/>
                <w:szCs w:val="24"/>
              </w:rPr>
            </w:pPr>
            <w:r>
              <w:rPr>
                <w:noProof/>
              </w:rPr>
              <w:drawing>
                <wp:inline distT="0" distB="0" distL="0" distR="0" wp14:anchorId="4F52E512" wp14:editId="3A2AB211">
                  <wp:extent cx="4765559" cy="14124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0897" t="48115" r="44905" b="27227"/>
                          <a:stretch/>
                        </pic:blipFill>
                        <pic:spPr bwMode="auto">
                          <a:xfrm>
                            <a:off x="0" y="0"/>
                            <a:ext cx="4786417" cy="1418616"/>
                          </a:xfrm>
                          <a:prstGeom prst="rect">
                            <a:avLst/>
                          </a:prstGeom>
                          <a:ln>
                            <a:noFill/>
                          </a:ln>
                          <a:extLst>
                            <a:ext uri="{53640926-AAD7-44D8-BBD7-CCE9431645EC}">
                              <a14:shadowObscured xmlns:a14="http://schemas.microsoft.com/office/drawing/2010/main"/>
                            </a:ext>
                          </a:extLst>
                        </pic:spPr>
                      </pic:pic>
                    </a:graphicData>
                  </a:graphic>
                </wp:inline>
              </w:drawing>
            </w:r>
          </w:p>
          <w:p w14:paraId="5B2BE92B" w14:textId="49A32AF5" w:rsidR="00014772" w:rsidRDefault="00014772" w:rsidP="00014772">
            <w:pPr>
              <w:spacing w:after="0" w:line="240" w:lineRule="auto"/>
              <w:jc w:val="both"/>
              <w:rPr>
                <w:rFonts w:ascii="Arial" w:eastAsia="Times New Roman" w:hAnsi="Arial" w:cs="Arial"/>
                <w:b/>
                <w:bCs/>
                <w:sz w:val="24"/>
                <w:szCs w:val="24"/>
              </w:rPr>
            </w:pPr>
          </w:p>
          <w:p w14:paraId="13B3C941" w14:textId="77777777" w:rsidR="00014772" w:rsidRDefault="00014772" w:rsidP="00014772">
            <w:pPr>
              <w:spacing w:after="0" w:line="240" w:lineRule="auto"/>
              <w:jc w:val="both"/>
              <w:rPr>
                <w:rFonts w:ascii="Arial" w:eastAsia="Times New Roman" w:hAnsi="Arial" w:cs="Arial"/>
                <w:b/>
                <w:bCs/>
                <w:sz w:val="24"/>
                <w:szCs w:val="24"/>
              </w:rPr>
            </w:pPr>
          </w:p>
          <w:p w14:paraId="1C58B993" w14:textId="77777777" w:rsidR="00014772" w:rsidRDefault="00014772" w:rsidP="00014772">
            <w:pPr>
              <w:spacing w:after="0" w:line="240" w:lineRule="auto"/>
              <w:jc w:val="both"/>
              <w:rPr>
                <w:rFonts w:ascii="Arial" w:eastAsia="Times New Roman" w:hAnsi="Arial" w:cs="Arial"/>
                <w:b/>
                <w:bCs/>
                <w:sz w:val="24"/>
                <w:szCs w:val="24"/>
              </w:rPr>
            </w:pPr>
          </w:p>
          <w:p w14:paraId="72D961AE" w14:textId="1BA4DF5B" w:rsidR="00014772" w:rsidRPr="0025018F" w:rsidRDefault="00014772" w:rsidP="00014772">
            <w:pPr>
              <w:spacing w:after="0" w:line="240" w:lineRule="auto"/>
              <w:jc w:val="both"/>
              <w:rPr>
                <w:rFonts w:ascii="Arial" w:eastAsia="Times New Roman" w:hAnsi="Arial" w:cs="Arial"/>
                <w:b/>
                <w:bCs/>
                <w:sz w:val="24"/>
                <w:szCs w:val="24"/>
              </w:rPr>
            </w:pPr>
          </w:p>
        </w:tc>
      </w:tr>
      <w:tr w:rsidR="00014772" w:rsidRPr="0025018F" w14:paraId="2A973827" w14:textId="77777777" w:rsidTr="00E876B3">
        <w:tc>
          <w:tcPr>
            <w:tcW w:w="828" w:type="dxa"/>
          </w:tcPr>
          <w:p w14:paraId="4C904E15" w14:textId="0564C0A3" w:rsidR="00014772" w:rsidRPr="0025018F" w:rsidRDefault="00014772" w:rsidP="00014772">
            <w:pPr>
              <w:tabs>
                <w:tab w:val="left" w:pos="4962"/>
                <w:tab w:val="left" w:pos="7655"/>
              </w:tabs>
              <w:spacing w:after="0" w:line="240" w:lineRule="auto"/>
              <w:ind w:right="45"/>
              <w:rPr>
                <w:rFonts w:ascii="Arial" w:eastAsia="Times New Roman" w:hAnsi="Arial" w:cs="Arial"/>
                <w:b/>
                <w:bCs/>
                <w:sz w:val="24"/>
                <w:szCs w:val="24"/>
              </w:rPr>
            </w:pPr>
          </w:p>
        </w:tc>
        <w:tc>
          <w:tcPr>
            <w:tcW w:w="9423" w:type="dxa"/>
            <w:shd w:val="clear" w:color="auto" w:fill="auto"/>
          </w:tcPr>
          <w:p w14:paraId="57106248" w14:textId="77777777" w:rsidR="00014772" w:rsidRPr="0025018F" w:rsidRDefault="00014772" w:rsidP="00014772">
            <w:pPr>
              <w:spacing w:after="0" w:line="240" w:lineRule="auto"/>
              <w:jc w:val="both"/>
              <w:rPr>
                <w:rFonts w:ascii="Arial" w:eastAsia="Times New Roman" w:hAnsi="Arial" w:cs="Arial"/>
                <w:b/>
                <w:bCs/>
                <w:sz w:val="24"/>
                <w:szCs w:val="24"/>
              </w:rPr>
            </w:pPr>
          </w:p>
        </w:tc>
      </w:tr>
      <w:tr w:rsidR="00014772" w:rsidRPr="0025018F" w14:paraId="5F7D39C3" w14:textId="77777777" w:rsidTr="00E876B3">
        <w:trPr>
          <w:trHeight w:val="280"/>
        </w:trPr>
        <w:tc>
          <w:tcPr>
            <w:tcW w:w="828" w:type="dxa"/>
          </w:tcPr>
          <w:p w14:paraId="0651FB66" w14:textId="0AFD961A" w:rsidR="00014772" w:rsidRPr="0025018F" w:rsidRDefault="00637890" w:rsidP="00014772">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lastRenderedPageBreak/>
              <w:t>2/12</w:t>
            </w:r>
          </w:p>
        </w:tc>
        <w:tc>
          <w:tcPr>
            <w:tcW w:w="9423" w:type="dxa"/>
            <w:shd w:val="clear" w:color="auto" w:fill="auto"/>
          </w:tcPr>
          <w:p w14:paraId="36BE0D96" w14:textId="1E2ADF39" w:rsidR="00014772" w:rsidRPr="000F7910" w:rsidRDefault="00637890" w:rsidP="00014772">
            <w:pPr>
              <w:spacing w:after="0" w:line="240" w:lineRule="auto"/>
              <w:jc w:val="both"/>
              <w:rPr>
                <w:rFonts w:ascii="Arial" w:eastAsia="Times New Roman" w:hAnsi="Arial" w:cs="Arial"/>
                <w:b/>
                <w:bCs/>
                <w:sz w:val="24"/>
                <w:szCs w:val="24"/>
              </w:rPr>
            </w:pPr>
            <w:r w:rsidRPr="000F7910">
              <w:rPr>
                <w:rFonts w:ascii="Arial" w:eastAsia="Times New Roman" w:hAnsi="Arial" w:cs="Arial"/>
                <w:b/>
                <w:bCs/>
                <w:sz w:val="24"/>
                <w:szCs w:val="24"/>
              </w:rPr>
              <w:t>Old Schools – P/0493/22</w:t>
            </w:r>
          </w:p>
          <w:p w14:paraId="6DC24DD8" w14:textId="523143E4" w:rsidR="000F7910" w:rsidRPr="000F7910" w:rsidRDefault="000F7910" w:rsidP="00014772">
            <w:pPr>
              <w:spacing w:after="0" w:line="240" w:lineRule="auto"/>
              <w:jc w:val="both"/>
              <w:rPr>
                <w:rFonts w:ascii="Arial" w:eastAsia="Times New Roman" w:hAnsi="Arial" w:cs="Arial"/>
                <w:sz w:val="24"/>
                <w:szCs w:val="24"/>
              </w:rPr>
            </w:pPr>
          </w:p>
          <w:p w14:paraId="47065560" w14:textId="2DD14CE9" w:rsidR="000F7910" w:rsidRPr="000F7910" w:rsidRDefault="000F7910" w:rsidP="00014772">
            <w:pPr>
              <w:spacing w:after="0" w:line="240" w:lineRule="auto"/>
              <w:jc w:val="both"/>
              <w:rPr>
                <w:rFonts w:ascii="Arial" w:eastAsia="Times New Roman" w:hAnsi="Arial" w:cs="Arial"/>
                <w:sz w:val="24"/>
                <w:szCs w:val="24"/>
              </w:rPr>
            </w:pPr>
            <w:r w:rsidRPr="000F7910">
              <w:rPr>
                <w:rFonts w:ascii="Arial" w:eastAsia="Times New Roman" w:hAnsi="Arial" w:cs="Arial"/>
                <w:sz w:val="24"/>
                <w:szCs w:val="24"/>
              </w:rPr>
              <w:t>Where paragraph 6.6 reads ‘with the potential exception of the requirement for additional ventilation albeit the recommended conditions would offset this harm if possible’ these words are now omitted</w:t>
            </w:r>
          </w:p>
          <w:p w14:paraId="31B43903" w14:textId="77777777" w:rsidR="00637890" w:rsidRPr="000F7910" w:rsidRDefault="00637890" w:rsidP="00014772">
            <w:pPr>
              <w:spacing w:after="0" w:line="240" w:lineRule="auto"/>
              <w:jc w:val="both"/>
              <w:rPr>
                <w:rFonts w:ascii="Arial" w:eastAsia="Times New Roman" w:hAnsi="Arial" w:cs="Arial"/>
                <w:sz w:val="24"/>
                <w:szCs w:val="24"/>
              </w:rPr>
            </w:pPr>
          </w:p>
          <w:p w14:paraId="55F6A2D9" w14:textId="77777777" w:rsidR="00637890" w:rsidRPr="000F7910" w:rsidRDefault="00637890" w:rsidP="00014772">
            <w:pPr>
              <w:spacing w:after="0" w:line="240" w:lineRule="auto"/>
              <w:jc w:val="both"/>
              <w:rPr>
                <w:rFonts w:ascii="Arial" w:eastAsia="Times New Roman" w:hAnsi="Arial" w:cs="Arial"/>
                <w:sz w:val="24"/>
                <w:szCs w:val="24"/>
              </w:rPr>
            </w:pPr>
          </w:p>
          <w:p w14:paraId="1226399F" w14:textId="5ACF18C8" w:rsidR="00637890" w:rsidRPr="000F7910" w:rsidRDefault="00637890" w:rsidP="00014772">
            <w:pPr>
              <w:spacing w:after="0" w:line="240" w:lineRule="auto"/>
              <w:jc w:val="both"/>
              <w:rPr>
                <w:rFonts w:ascii="Arial" w:eastAsia="Times New Roman" w:hAnsi="Arial" w:cs="Arial"/>
                <w:sz w:val="24"/>
                <w:szCs w:val="24"/>
              </w:rPr>
            </w:pPr>
          </w:p>
        </w:tc>
      </w:tr>
      <w:tr w:rsidR="00014772" w:rsidRPr="0025018F" w14:paraId="201FBA1A" w14:textId="77777777" w:rsidTr="00E876B3">
        <w:tc>
          <w:tcPr>
            <w:tcW w:w="828" w:type="dxa"/>
          </w:tcPr>
          <w:p w14:paraId="621DE619" w14:textId="0C18E93E" w:rsidR="00014772" w:rsidRPr="0025018F" w:rsidRDefault="005F34E8" w:rsidP="00014772">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2/04</w:t>
            </w:r>
          </w:p>
        </w:tc>
        <w:tc>
          <w:tcPr>
            <w:tcW w:w="9423" w:type="dxa"/>
            <w:shd w:val="clear" w:color="auto" w:fill="auto"/>
          </w:tcPr>
          <w:p w14:paraId="2B2737C5" w14:textId="77777777" w:rsidR="00014772" w:rsidRDefault="005F34E8" w:rsidP="00014772">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9-11 Palmerston Road</w:t>
            </w:r>
          </w:p>
          <w:p w14:paraId="1EBB9F17" w14:textId="77777777" w:rsidR="005F34E8" w:rsidRDefault="005F34E8" w:rsidP="00014772">
            <w:pPr>
              <w:spacing w:after="0" w:line="240" w:lineRule="auto"/>
              <w:jc w:val="both"/>
              <w:rPr>
                <w:rFonts w:ascii="Arial" w:eastAsia="Times New Roman" w:hAnsi="Arial" w:cs="Arial"/>
                <w:b/>
                <w:bCs/>
                <w:sz w:val="24"/>
                <w:szCs w:val="24"/>
              </w:rPr>
            </w:pPr>
          </w:p>
          <w:p w14:paraId="3B60AAFC" w14:textId="77777777" w:rsidR="005F34E8" w:rsidRPr="005F34E8" w:rsidRDefault="005F34E8" w:rsidP="005F34E8">
            <w:pPr>
              <w:spacing w:after="0" w:line="240" w:lineRule="auto"/>
              <w:jc w:val="both"/>
              <w:rPr>
                <w:rFonts w:ascii="Arial" w:eastAsia="Times New Roman" w:hAnsi="Arial" w:cs="Arial"/>
                <w:b/>
                <w:bCs/>
                <w:sz w:val="24"/>
                <w:szCs w:val="24"/>
                <w:u w:val="single"/>
              </w:rPr>
            </w:pPr>
            <w:r w:rsidRPr="005F34E8">
              <w:rPr>
                <w:rFonts w:ascii="Arial" w:eastAsia="Times New Roman" w:hAnsi="Arial" w:cs="Arial"/>
                <w:b/>
                <w:bCs/>
                <w:sz w:val="24"/>
                <w:szCs w:val="24"/>
                <w:u w:val="single"/>
              </w:rPr>
              <w:t>Addendum Item 1:</w:t>
            </w:r>
          </w:p>
          <w:p w14:paraId="068C549A" w14:textId="77777777" w:rsidR="005F34E8" w:rsidRPr="005F34E8" w:rsidRDefault="005F34E8" w:rsidP="005F34E8">
            <w:pPr>
              <w:spacing w:after="0" w:line="240" w:lineRule="auto"/>
              <w:contextualSpacing/>
              <w:jc w:val="both"/>
              <w:rPr>
                <w:rFonts w:ascii="Arial" w:eastAsia="Times New Roman" w:hAnsi="Arial" w:cs="Arial"/>
                <w:sz w:val="24"/>
                <w:szCs w:val="24"/>
              </w:rPr>
            </w:pPr>
            <w:r w:rsidRPr="005F34E8">
              <w:rPr>
                <w:rFonts w:ascii="Arial" w:eastAsia="Times New Roman" w:hAnsi="Arial" w:cs="Arial"/>
                <w:sz w:val="24"/>
                <w:szCs w:val="24"/>
              </w:rPr>
              <w:t>Update paragraph 1.4 of the committee report to read as follows,</w:t>
            </w:r>
          </w:p>
          <w:p w14:paraId="50963D42" w14:textId="77777777" w:rsidR="005F34E8" w:rsidRPr="005F34E8" w:rsidRDefault="005F34E8" w:rsidP="005F34E8">
            <w:pPr>
              <w:spacing w:after="0" w:line="240" w:lineRule="auto"/>
              <w:jc w:val="both"/>
              <w:rPr>
                <w:rFonts w:ascii="Arial" w:eastAsia="Times New Roman" w:hAnsi="Arial" w:cs="Arial"/>
                <w:b/>
                <w:bCs/>
                <w:sz w:val="24"/>
                <w:szCs w:val="24"/>
                <w:u w:val="single"/>
              </w:rPr>
            </w:pPr>
          </w:p>
          <w:p w14:paraId="13CBB2AD" w14:textId="77777777" w:rsidR="005F34E8" w:rsidRDefault="005F34E8" w:rsidP="005F34E8">
            <w:pPr>
              <w:spacing w:after="0" w:line="240" w:lineRule="auto"/>
              <w:jc w:val="both"/>
              <w:rPr>
                <w:rFonts w:ascii="Arial" w:eastAsia="Times New Roman" w:hAnsi="Arial" w:cs="Arial"/>
                <w:bCs/>
                <w:sz w:val="24"/>
                <w:szCs w:val="20"/>
              </w:rPr>
            </w:pPr>
            <w:r w:rsidRPr="005F34E8">
              <w:rPr>
                <w:rFonts w:ascii="Arial" w:eastAsia="Times New Roman" w:hAnsi="Arial" w:cs="Arial"/>
                <w:bCs/>
                <w:sz w:val="24"/>
                <w:szCs w:val="20"/>
              </w:rPr>
              <w:t>The site has a public transport accessibility (PTAL) rating of 5 to 6a.</w:t>
            </w:r>
          </w:p>
          <w:p w14:paraId="6EF806CC" w14:textId="77777777" w:rsidR="005F34E8" w:rsidRDefault="005F34E8" w:rsidP="005F34E8">
            <w:pPr>
              <w:spacing w:after="0" w:line="240" w:lineRule="auto"/>
              <w:jc w:val="both"/>
              <w:rPr>
                <w:rFonts w:ascii="Arial" w:eastAsia="Times New Roman" w:hAnsi="Arial" w:cs="Arial"/>
                <w:bCs/>
                <w:sz w:val="24"/>
                <w:szCs w:val="20"/>
              </w:rPr>
            </w:pPr>
          </w:p>
          <w:p w14:paraId="61E908BA" w14:textId="77777777" w:rsidR="005F34E8" w:rsidRPr="005F34E8" w:rsidRDefault="005F34E8" w:rsidP="005F34E8">
            <w:pPr>
              <w:spacing w:after="0" w:line="240" w:lineRule="auto"/>
              <w:jc w:val="both"/>
              <w:rPr>
                <w:rFonts w:ascii="Arial" w:eastAsia="Times New Roman" w:hAnsi="Arial" w:cs="Arial"/>
                <w:b/>
                <w:bCs/>
                <w:sz w:val="24"/>
                <w:szCs w:val="24"/>
                <w:u w:val="single"/>
              </w:rPr>
            </w:pPr>
            <w:r w:rsidRPr="005F34E8">
              <w:rPr>
                <w:rFonts w:ascii="Arial" w:eastAsia="Times New Roman" w:hAnsi="Arial" w:cs="Arial"/>
                <w:b/>
                <w:bCs/>
                <w:sz w:val="24"/>
                <w:szCs w:val="24"/>
                <w:u w:val="single"/>
              </w:rPr>
              <w:t>Addendum Item 2:</w:t>
            </w:r>
          </w:p>
          <w:p w14:paraId="4400AA53" w14:textId="77777777" w:rsidR="005F34E8" w:rsidRPr="005F34E8" w:rsidRDefault="005F34E8" w:rsidP="005F34E8">
            <w:pPr>
              <w:spacing w:after="0" w:line="240" w:lineRule="auto"/>
              <w:contextualSpacing/>
              <w:jc w:val="both"/>
              <w:rPr>
                <w:rFonts w:ascii="Arial" w:eastAsia="Times New Roman" w:hAnsi="Arial" w:cs="Arial"/>
                <w:sz w:val="24"/>
                <w:szCs w:val="24"/>
              </w:rPr>
            </w:pPr>
            <w:r w:rsidRPr="005F34E8">
              <w:rPr>
                <w:rFonts w:ascii="Arial" w:eastAsia="Times New Roman" w:hAnsi="Arial" w:cs="Arial"/>
                <w:sz w:val="24"/>
                <w:szCs w:val="24"/>
              </w:rPr>
              <w:t>Update paragraph 6.5.5. of the committee report to read as follows,</w:t>
            </w:r>
          </w:p>
          <w:p w14:paraId="68931B6D" w14:textId="77777777" w:rsidR="005F34E8" w:rsidRPr="005F34E8" w:rsidRDefault="005F34E8" w:rsidP="005F34E8">
            <w:pPr>
              <w:spacing w:after="0" w:line="240" w:lineRule="auto"/>
              <w:jc w:val="both"/>
              <w:rPr>
                <w:rFonts w:ascii="Arial" w:eastAsia="Times New Roman" w:hAnsi="Arial" w:cs="Arial"/>
                <w:b/>
                <w:bCs/>
                <w:sz w:val="24"/>
                <w:szCs w:val="24"/>
                <w:u w:val="single"/>
              </w:rPr>
            </w:pPr>
          </w:p>
          <w:p w14:paraId="6E90064D" w14:textId="77777777" w:rsidR="005F34E8" w:rsidRPr="005F34E8" w:rsidRDefault="005F34E8" w:rsidP="005F34E8">
            <w:pPr>
              <w:spacing w:after="0" w:line="240" w:lineRule="auto"/>
              <w:jc w:val="both"/>
              <w:rPr>
                <w:rFonts w:ascii="Arial" w:eastAsia="Times New Roman" w:hAnsi="Arial" w:cs="Arial"/>
                <w:sz w:val="24"/>
                <w:szCs w:val="24"/>
              </w:rPr>
            </w:pPr>
            <w:r w:rsidRPr="005F34E8">
              <w:rPr>
                <w:rFonts w:ascii="Arial" w:eastAsia="Times New Roman" w:hAnsi="Arial" w:cs="Arial"/>
                <w:sz w:val="24"/>
                <w:szCs w:val="20"/>
              </w:rPr>
              <w:t>The application site has high accessibility (PTAL 5 to 6a) by modes of transport other than the private car, with 7 bus services operating comfortably within the 640m PTAL threshold, and Harrow and Wealdstone Underground and national rail station just 272m away.</w:t>
            </w:r>
          </w:p>
          <w:p w14:paraId="7F80D7C4" w14:textId="77777777" w:rsidR="005F34E8" w:rsidRDefault="005F34E8" w:rsidP="005F34E8">
            <w:pPr>
              <w:spacing w:after="0" w:line="240" w:lineRule="auto"/>
              <w:jc w:val="both"/>
              <w:rPr>
                <w:rFonts w:ascii="Arial" w:eastAsia="Times New Roman" w:hAnsi="Arial" w:cs="Arial"/>
                <w:b/>
                <w:bCs/>
                <w:sz w:val="24"/>
                <w:szCs w:val="24"/>
              </w:rPr>
            </w:pPr>
          </w:p>
          <w:p w14:paraId="0CB94BD4" w14:textId="77777777" w:rsidR="005F34E8" w:rsidRPr="005F34E8" w:rsidRDefault="005F34E8" w:rsidP="005F34E8">
            <w:pPr>
              <w:spacing w:after="0" w:line="240" w:lineRule="auto"/>
              <w:jc w:val="both"/>
              <w:rPr>
                <w:rFonts w:ascii="Arial" w:eastAsia="Times New Roman" w:hAnsi="Arial" w:cs="Arial"/>
                <w:b/>
                <w:bCs/>
                <w:sz w:val="24"/>
                <w:szCs w:val="24"/>
                <w:u w:val="single"/>
              </w:rPr>
            </w:pPr>
            <w:r w:rsidRPr="005F34E8">
              <w:rPr>
                <w:rFonts w:ascii="Arial" w:eastAsia="Times New Roman" w:hAnsi="Arial" w:cs="Arial"/>
                <w:b/>
                <w:bCs/>
                <w:sz w:val="24"/>
                <w:szCs w:val="24"/>
                <w:u w:val="single"/>
              </w:rPr>
              <w:t>Addendum Item 3:</w:t>
            </w:r>
          </w:p>
          <w:p w14:paraId="3B9EC2BB" w14:textId="77777777" w:rsidR="005F34E8" w:rsidRPr="005F34E8" w:rsidRDefault="005F34E8" w:rsidP="005F34E8">
            <w:pPr>
              <w:spacing w:after="0" w:line="240" w:lineRule="auto"/>
              <w:contextualSpacing/>
              <w:jc w:val="both"/>
              <w:rPr>
                <w:rFonts w:ascii="Arial" w:eastAsia="Times New Roman" w:hAnsi="Arial" w:cs="Arial"/>
                <w:sz w:val="24"/>
                <w:szCs w:val="24"/>
              </w:rPr>
            </w:pPr>
            <w:r w:rsidRPr="005F34E8">
              <w:rPr>
                <w:rFonts w:ascii="Arial" w:eastAsia="Times New Roman" w:hAnsi="Arial" w:cs="Arial"/>
                <w:sz w:val="24"/>
                <w:szCs w:val="24"/>
              </w:rPr>
              <w:t>Update paragraph 6.5.6. of the committee report to read as follows,</w:t>
            </w:r>
          </w:p>
          <w:p w14:paraId="54A15B0C" w14:textId="77777777" w:rsidR="005F34E8" w:rsidRPr="005F34E8" w:rsidRDefault="005F34E8" w:rsidP="005F34E8">
            <w:pPr>
              <w:spacing w:after="0" w:line="240" w:lineRule="auto"/>
              <w:jc w:val="both"/>
              <w:rPr>
                <w:rFonts w:ascii="Arial" w:eastAsia="Times New Roman" w:hAnsi="Arial" w:cs="Arial"/>
                <w:b/>
                <w:bCs/>
                <w:sz w:val="24"/>
                <w:szCs w:val="24"/>
                <w:u w:val="single"/>
              </w:rPr>
            </w:pPr>
          </w:p>
          <w:p w14:paraId="68F188C5" w14:textId="3F9B909F" w:rsidR="005F34E8" w:rsidRDefault="005F34E8" w:rsidP="005F34E8">
            <w:pPr>
              <w:spacing w:after="0" w:line="240" w:lineRule="auto"/>
              <w:jc w:val="both"/>
              <w:rPr>
                <w:rFonts w:ascii="Arial" w:eastAsia="Times New Roman" w:hAnsi="Arial" w:cs="Arial"/>
                <w:sz w:val="24"/>
                <w:szCs w:val="20"/>
              </w:rPr>
            </w:pPr>
            <w:r w:rsidRPr="005F34E8">
              <w:rPr>
                <w:rFonts w:ascii="Arial" w:eastAsia="Times New Roman" w:hAnsi="Arial" w:cs="Arial"/>
                <w:sz w:val="24"/>
                <w:szCs w:val="20"/>
              </w:rPr>
              <w:t>The consented schemed (P/1619/16) included a total of 71 car parking spaces, all located within the basement. This amendment application proposes a total of 33 parking spaces, which represents a reduction of 38 parking spaces. Of these spaces, 24 are located in the basement, 6 are blue badge spaces, 7 can be converted to blue badge spaces without any alterations, and the further 11 spaces can be converted to 6 blue badge spaces if required in the future. The proposal also includes 9 surface level parking, with access provided from Masons Avenue, 3 of these 9 are blue badge spaces, and the rest can be converted to blue badge if required in the future</w:t>
            </w:r>
          </w:p>
          <w:p w14:paraId="4E07EAB8" w14:textId="20C46F36" w:rsidR="005F34E8" w:rsidRDefault="005F34E8" w:rsidP="005F34E8">
            <w:pPr>
              <w:spacing w:after="0" w:line="240" w:lineRule="auto"/>
              <w:jc w:val="both"/>
              <w:rPr>
                <w:rFonts w:ascii="Arial" w:eastAsia="Times New Roman" w:hAnsi="Arial" w:cs="Arial"/>
                <w:sz w:val="24"/>
                <w:szCs w:val="20"/>
              </w:rPr>
            </w:pPr>
          </w:p>
          <w:p w14:paraId="13C98E32" w14:textId="77777777" w:rsidR="005F34E8" w:rsidRPr="005F34E8" w:rsidRDefault="005F34E8" w:rsidP="005F34E8">
            <w:pPr>
              <w:spacing w:after="0" w:line="240" w:lineRule="auto"/>
              <w:jc w:val="both"/>
              <w:rPr>
                <w:rFonts w:ascii="Arial" w:eastAsia="Times New Roman" w:hAnsi="Arial" w:cs="Arial"/>
                <w:b/>
                <w:bCs/>
                <w:sz w:val="24"/>
                <w:szCs w:val="24"/>
                <w:u w:val="single"/>
              </w:rPr>
            </w:pPr>
            <w:r w:rsidRPr="005F34E8">
              <w:rPr>
                <w:rFonts w:ascii="Arial" w:eastAsia="Times New Roman" w:hAnsi="Arial" w:cs="Arial"/>
                <w:b/>
                <w:bCs/>
                <w:sz w:val="24"/>
                <w:szCs w:val="24"/>
                <w:u w:val="single"/>
              </w:rPr>
              <w:t>Addendum Item 4:</w:t>
            </w:r>
          </w:p>
          <w:p w14:paraId="3660C278" w14:textId="77777777" w:rsidR="005F34E8" w:rsidRPr="005F34E8" w:rsidRDefault="005F34E8" w:rsidP="005F34E8">
            <w:pPr>
              <w:spacing w:after="0" w:line="240" w:lineRule="auto"/>
              <w:contextualSpacing/>
              <w:jc w:val="both"/>
              <w:rPr>
                <w:rFonts w:ascii="Arial" w:eastAsia="Times New Roman" w:hAnsi="Arial" w:cs="Arial"/>
                <w:sz w:val="24"/>
                <w:szCs w:val="24"/>
              </w:rPr>
            </w:pPr>
            <w:r w:rsidRPr="005F34E8">
              <w:rPr>
                <w:rFonts w:ascii="Arial" w:eastAsia="Times New Roman" w:hAnsi="Arial" w:cs="Arial"/>
                <w:sz w:val="24"/>
                <w:szCs w:val="24"/>
              </w:rPr>
              <w:t>Replace paragraph 6.4.17 of the committee report to read as follows,</w:t>
            </w:r>
          </w:p>
          <w:p w14:paraId="3911592D" w14:textId="77777777" w:rsidR="005F34E8" w:rsidRPr="005F34E8" w:rsidRDefault="005F34E8" w:rsidP="005F34E8">
            <w:pPr>
              <w:spacing w:after="0" w:line="240" w:lineRule="auto"/>
              <w:jc w:val="both"/>
              <w:rPr>
                <w:rFonts w:ascii="Arial" w:eastAsia="Times New Roman" w:hAnsi="Arial" w:cs="Arial"/>
                <w:b/>
                <w:bCs/>
                <w:sz w:val="24"/>
                <w:szCs w:val="24"/>
                <w:u w:val="single"/>
              </w:rPr>
            </w:pPr>
          </w:p>
          <w:p w14:paraId="2AEB2058" w14:textId="19792F4B" w:rsidR="005F34E8" w:rsidRDefault="005F34E8" w:rsidP="005F34E8">
            <w:pPr>
              <w:spacing w:after="0" w:line="240" w:lineRule="auto"/>
              <w:jc w:val="both"/>
              <w:rPr>
                <w:rFonts w:ascii="Arial" w:eastAsia="Times New Roman" w:hAnsi="Arial" w:cs="Times New Roman"/>
                <w:sz w:val="24"/>
                <w:szCs w:val="20"/>
              </w:rPr>
            </w:pPr>
            <w:r w:rsidRPr="005F34E8">
              <w:rPr>
                <w:rFonts w:ascii="Arial" w:eastAsia="Times New Roman" w:hAnsi="Arial" w:cs="Arial"/>
                <w:sz w:val="24"/>
                <w:szCs w:val="20"/>
              </w:rPr>
              <w:t>Overshadowing analysis of the rear garden at No.25 Masons Avenue has been undertaken in line with the BRE guidance on 21</w:t>
            </w:r>
            <w:r w:rsidRPr="005F34E8">
              <w:rPr>
                <w:rFonts w:ascii="Arial" w:eastAsia="Times New Roman" w:hAnsi="Arial" w:cs="Arial"/>
                <w:sz w:val="24"/>
                <w:szCs w:val="20"/>
                <w:vertAlign w:val="superscript"/>
              </w:rPr>
              <w:t>st</w:t>
            </w:r>
            <w:r w:rsidRPr="005F34E8">
              <w:rPr>
                <w:rFonts w:ascii="Arial" w:eastAsia="Times New Roman" w:hAnsi="Arial" w:cs="Arial"/>
                <w:sz w:val="24"/>
                <w:szCs w:val="20"/>
              </w:rPr>
              <w:t xml:space="preserve"> March conditions for both existing and proposed. </w:t>
            </w:r>
            <w:r w:rsidRPr="005F34E8">
              <w:rPr>
                <w:rFonts w:ascii="Arial" w:eastAsia="Times New Roman" w:hAnsi="Arial" w:cs="Times New Roman"/>
                <w:sz w:val="24"/>
                <w:szCs w:val="20"/>
              </w:rPr>
              <w:t>The assessment confirms that the amenity space serving No. 25 Masons Avenue will enjoy a slight increase in sunlight availability, with the area able to receive 2 hours of sunlight on 21 March increasing from 4.21% existing to 5.62% proposed.</w:t>
            </w:r>
          </w:p>
          <w:p w14:paraId="5917FC9A" w14:textId="08428E2B" w:rsidR="005F34E8" w:rsidRDefault="005F34E8" w:rsidP="005F34E8">
            <w:pPr>
              <w:spacing w:after="0" w:line="240" w:lineRule="auto"/>
              <w:jc w:val="both"/>
              <w:rPr>
                <w:rFonts w:ascii="Arial" w:eastAsia="Times New Roman" w:hAnsi="Arial" w:cs="Times New Roman"/>
                <w:sz w:val="24"/>
                <w:szCs w:val="20"/>
              </w:rPr>
            </w:pPr>
          </w:p>
          <w:p w14:paraId="7370F911" w14:textId="77777777" w:rsidR="005F34E8" w:rsidRPr="005F34E8" w:rsidRDefault="005F34E8" w:rsidP="005F34E8">
            <w:pPr>
              <w:spacing w:after="0" w:line="240" w:lineRule="auto"/>
              <w:jc w:val="both"/>
              <w:rPr>
                <w:rFonts w:ascii="Arial" w:eastAsia="Times New Roman" w:hAnsi="Arial" w:cs="Arial"/>
                <w:b/>
                <w:bCs/>
                <w:sz w:val="24"/>
                <w:szCs w:val="24"/>
                <w:u w:val="single"/>
              </w:rPr>
            </w:pPr>
            <w:r w:rsidRPr="005F34E8">
              <w:rPr>
                <w:rFonts w:ascii="Arial" w:eastAsia="Times New Roman" w:hAnsi="Arial" w:cs="Arial"/>
                <w:b/>
                <w:bCs/>
                <w:sz w:val="24"/>
                <w:szCs w:val="24"/>
                <w:u w:val="single"/>
              </w:rPr>
              <w:t>Addendum Item 5:</w:t>
            </w:r>
          </w:p>
          <w:p w14:paraId="500FE847" w14:textId="77777777" w:rsidR="005F34E8" w:rsidRPr="005F34E8" w:rsidRDefault="005F34E8" w:rsidP="005F34E8">
            <w:pPr>
              <w:spacing w:after="0" w:line="240" w:lineRule="auto"/>
              <w:contextualSpacing/>
              <w:jc w:val="both"/>
              <w:rPr>
                <w:rFonts w:ascii="Arial" w:eastAsia="Times New Roman" w:hAnsi="Arial" w:cs="Arial"/>
                <w:sz w:val="24"/>
                <w:szCs w:val="24"/>
              </w:rPr>
            </w:pPr>
            <w:r w:rsidRPr="005F34E8">
              <w:rPr>
                <w:rFonts w:ascii="Arial" w:eastAsia="Times New Roman" w:hAnsi="Arial" w:cs="Arial"/>
                <w:sz w:val="24"/>
                <w:szCs w:val="24"/>
              </w:rPr>
              <w:t>Update paragraph 6.8.2. of the committee report to read as follows,</w:t>
            </w:r>
          </w:p>
          <w:p w14:paraId="0D4EC33D" w14:textId="77777777" w:rsidR="005F34E8" w:rsidRPr="005F34E8" w:rsidRDefault="005F34E8" w:rsidP="005F34E8">
            <w:pPr>
              <w:spacing w:after="0" w:line="240" w:lineRule="auto"/>
              <w:contextualSpacing/>
              <w:jc w:val="both"/>
              <w:rPr>
                <w:rFonts w:ascii="Arial" w:eastAsia="Times New Roman" w:hAnsi="Arial" w:cs="Arial"/>
                <w:sz w:val="24"/>
                <w:szCs w:val="24"/>
              </w:rPr>
            </w:pPr>
          </w:p>
          <w:p w14:paraId="21A4ADAA" w14:textId="77777777" w:rsidR="005F34E8" w:rsidRPr="005F34E8" w:rsidRDefault="005F34E8" w:rsidP="005F34E8">
            <w:pPr>
              <w:spacing w:after="0" w:line="240" w:lineRule="auto"/>
              <w:contextualSpacing/>
              <w:jc w:val="both"/>
              <w:rPr>
                <w:rFonts w:ascii="Arial" w:eastAsia="Times New Roman" w:hAnsi="Arial" w:cs="Arial"/>
                <w:bCs/>
                <w:sz w:val="24"/>
                <w:szCs w:val="20"/>
              </w:rPr>
            </w:pPr>
            <w:r w:rsidRPr="005F34E8">
              <w:rPr>
                <w:rFonts w:ascii="Arial" w:eastAsia="Times New Roman" w:hAnsi="Arial" w:cs="Arial"/>
                <w:bCs/>
                <w:sz w:val="24"/>
                <w:szCs w:val="20"/>
              </w:rPr>
              <w:t>The original permission was not subject to a fire strategy requirement, but this section 73 application does include amendments to Block D, general ground floor external layout and access points, a fire strategy was requested by officers to be prepared for the scheme in line with Policy D12</w:t>
            </w:r>
            <w:bookmarkStart w:id="0" w:name="_Hlk103258023"/>
            <w:r w:rsidRPr="005F34E8">
              <w:rPr>
                <w:rFonts w:ascii="Arial" w:eastAsia="Times New Roman" w:hAnsi="Arial" w:cs="Arial"/>
                <w:bCs/>
                <w:sz w:val="24"/>
                <w:szCs w:val="20"/>
              </w:rPr>
              <w:t>. A fire statement has been submitted but this is subject to consultation with HSE.</w:t>
            </w:r>
            <w:bookmarkEnd w:id="0"/>
          </w:p>
          <w:p w14:paraId="7C54C283" w14:textId="104CEA27" w:rsidR="005F34E8" w:rsidRDefault="005F34E8" w:rsidP="005F34E8">
            <w:pPr>
              <w:spacing w:after="0" w:line="240" w:lineRule="auto"/>
              <w:jc w:val="both"/>
              <w:rPr>
                <w:rFonts w:ascii="Arial" w:eastAsia="Times New Roman" w:hAnsi="Arial" w:cs="Arial"/>
                <w:b/>
                <w:bCs/>
                <w:sz w:val="24"/>
                <w:szCs w:val="24"/>
              </w:rPr>
            </w:pPr>
          </w:p>
          <w:p w14:paraId="5CB77A49" w14:textId="77777777" w:rsidR="005F34E8" w:rsidRPr="005F34E8" w:rsidRDefault="005F34E8" w:rsidP="005F34E8">
            <w:pPr>
              <w:spacing w:after="0" w:line="240" w:lineRule="auto"/>
              <w:jc w:val="both"/>
              <w:rPr>
                <w:rFonts w:ascii="Arial" w:eastAsia="Times New Roman" w:hAnsi="Arial" w:cs="Arial"/>
                <w:b/>
                <w:bCs/>
                <w:sz w:val="24"/>
                <w:szCs w:val="24"/>
                <w:u w:val="single"/>
              </w:rPr>
            </w:pPr>
            <w:r w:rsidRPr="005F34E8">
              <w:rPr>
                <w:rFonts w:ascii="Arial" w:eastAsia="Times New Roman" w:hAnsi="Arial" w:cs="Arial"/>
                <w:b/>
                <w:bCs/>
                <w:sz w:val="24"/>
                <w:szCs w:val="24"/>
                <w:u w:val="single"/>
              </w:rPr>
              <w:t>Addendum Item 6:</w:t>
            </w:r>
          </w:p>
          <w:p w14:paraId="05DB322B" w14:textId="77777777" w:rsidR="005F34E8" w:rsidRPr="005F34E8" w:rsidRDefault="005F34E8" w:rsidP="005F34E8">
            <w:pPr>
              <w:keepNext/>
              <w:keepLines/>
              <w:tabs>
                <w:tab w:val="left" w:pos="1276"/>
              </w:tabs>
              <w:spacing w:before="40" w:after="0" w:line="240" w:lineRule="auto"/>
              <w:outlineLvl w:val="1"/>
              <w:rPr>
                <w:rFonts w:ascii="Arial" w:eastAsia="Times New Roman" w:hAnsi="Arial" w:cs="Arial"/>
                <w:sz w:val="24"/>
                <w:szCs w:val="24"/>
                <w:u w:val="single"/>
                <w:lang w:val="en-US" w:eastAsia="en-GB"/>
              </w:rPr>
            </w:pPr>
          </w:p>
          <w:p w14:paraId="45204176" w14:textId="77777777" w:rsidR="005F34E8" w:rsidRPr="005F34E8" w:rsidRDefault="005F34E8" w:rsidP="005F34E8">
            <w:pPr>
              <w:spacing w:after="0" w:line="240" w:lineRule="auto"/>
              <w:contextualSpacing/>
              <w:jc w:val="both"/>
              <w:rPr>
                <w:rFonts w:ascii="Arial" w:eastAsia="Times New Roman" w:hAnsi="Arial" w:cs="Arial"/>
                <w:sz w:val="24"/>
                <w:szCs w:val="24"/>
              </w:rPr>
            </w:pPr>
            <w:r w:rsidRPr="005F34E8">
              <w:rPr>
                <w:rFonts w:ascii="Arial" w:eastAsia="Times New Roman" w:hAnsi="Arial" w:cs="Arial"/>
                <w:sz w:val="24"/>
                <w:szCs w:val="24"/>
              </w:rPr>
              <w:t>Update to Planning Condition 2 within Appendix 1, to read as follows,</w:t>
            </w:r>
          </w:p>
          <w:p w14:paraId="017C1B4C" w14:textId="77777777" w:rsidR="005F34E8" w:rsidRPr="005F34E8" w:rsidRDefault="005F34E8" w:rsidP="005F34E8">
            <w:pPr>
              <w:keepNext/>
              <w:keepLines/>
              <w:tabs>
                <w:tab w:val="left" w:pos="1276"/>
              </w:tabs>
              <w:spacing w:before="40" w:after="0" w:line="240" w:lineRule="auto"/>
              <w:outlineLvl w:val="1"/>
              <w:rPr>
                <w:rFonts w:ascii="Arial" w:eastAsia="Times New Roman" w:hAnsi="Arial" w:cs="Arial"/>
                <w:sz w:val="24"/>
                <w:szCs w:val="24"/>
                <w:u w:val="single"/>
                <w:lang w:val="en-US" w:eastAsia="en-GB"/>
              </w:rPr>
            </w:pPr>
          </w:p>
          <w:p w14:paraId="112FD468" w14:textId="77777777" w:rsidR="005F34E8" w:rsidRPr="005F34E8" w:rsidRDefault="005F34E8" w:rsidP="005F34E8">
            <w:pPr>
              <w:keepNext/>
              <w:keepLines/>
              <w:tabs>
                <w:tab w:val="left" w:pos="1276"/>
              </w:tabs>
              <w:spacing w:before="40" w:after="0" w:line="240" w:lineRule="auto"/>
              <w:outlineLvl w:val="1"/>
              <w:rPr>
                <w:rFonts w:ascii="Arial" w:eastAsia="Times New Roman" w:hAnsi="Arial" w:cs="Arial"/>
                <w:sz w:val="24"/>
                <w:szCs w:val="24"/>
                <w:u w:val="single"/>
                <w:lang w:val="en-US" w:eastAsia="en-GB"/>
              </w:rPr>
            </w:pPr>
            <w:r w:rsidRPr="005F34E8">
              <w:rPr>
                <w:rFonts w:ascii="Arial" w:eastAsia="Times New Roman" w:hAnsi="Arial" w:cs="Arial"/>
                <w:sz w:val="24"/>
                <w:szCs w:val="24"/>
                <w:u w:val="single"/>
                <w:lang w:val="en-US" w:eastAsia="en-GB"/>
              </w:rPr>
              <w:t>Plan List</w:t>
            </w:r>
          </w:p>
          <w:p w14:paraId="72F44A2F" w14:textId="77777777" w:rsidR="005F34E8" w:rsidRPr="005F34E8" w:rsidRDefault="005F34E8" w:rsidP="005F34E8">
            <w:pPr>
              <w:widowControl w:val="0"/>
              <w:autoSpaceDE w:val="0"/>
              <w:autoSpaceDN w:val="0"/>
              <w:adjustRightInd w:val="0"/>
              <w:spacing w:after="0" w:line="240" w:lineRule="auto"/>
              <w:jc w:val="both"/>
              <w:rPr>
                <w:rFonts w:ascii="Arial" w:eastAsia="Times New Roman" w:hAnsi="Arial" w:cs="Arial"/>
                <w:sz w:val="24"/>
                <w:szCs w:val="24"/>
                <w:lang w:val="en-US" w:eastAsia="en-GB"/>
              </w:rPr>
            </w:pPr>
            <w:r w:rsidRPr="005F34E8">
              <w:rPr>
                <w:rFonts w:ascii="Arial" w:eastAsia="Times New Roman" w:hAnsi="Arial" w:cs="Arial"/>
                <w:sz w:val="24"/>
                <w:szCs w:val="24"/>
                <w:lang w:val="en-US" w:eastAsia="en-GB"/>
              </w:rPr>
              <w:t>The development hereby permitted shall be carried out in accordance with the following approved plans and documents:</w:t>
            </w:r>
          </w:p>
          <w:p w14:paraId="20CEDF74" w14:textId="77777777" w:rsidR="005F34E8" w:rsidRPr="005F34E8" w:rsidRDefault="005F34E8" w:rsidP="005F34E8">
            <w:pPr>
              <w:widowControl w:val="0"/>
              <w:autoSpaceDE w:val="0"/>
              <w:autoSpaceDN w:val="0"/>
              <w:adjustRightInd w:val="0"/>
              <w:spacing w:after="0" w:line="240" w:lineRule="auto"/>
              <w:ind w:left="1276"/>
              <w:jc w:val="both"/>
              <w:rPr>
                <w:rFonts w:ascii="Arial" w:eastAsia="Times New Roman" w:hAnsi="Arial" w:cs="Arial"/>
                <w:sz w:val="24"/>
                <w:szCs w:val="24"/>
                <w:lang w:val="en-US" w:eastAsia="en-GB"/>
              </w:rPr>
            </w:pPr>
          </w:p>
          <w:p w14:paraId="3B5F3670" w14:textId="77777777" w:rsidR="005F34E8" w:rsidRPr="005F34E8" w:rsidRDefault="005F34E8" w:rsidP="005F34E8">
            <w:pPr>
              <w:widowControl w:val="0"/>
              <w:autoSpaceDE w:val="0"/>
              <w:autoSpaceDN w:val="0"/>
              <w:adjustRightInd w:val="0"/>
              <w:spacing w:after="0" w:line="240" w:lineRule="auto"/>
              <w:jc w:val="both"/>
              <w:rPr>
                <w:rFonts w:ascii="Arial" w:eastAsia="Times New Roman" w:hAnsi="Arial" w:cs="Arial"/>
                <w:i/>
                <w:iCs/>
                <w:sz w:val="24"/>
                <w:szCs w:val="24"/>
                <w:lang w:val="en-US" w:eastAsia="en-GB"/>
              </w:rPr>
            </w:pPr>
            <w:r w:rsidRPr="005F34E8">
              <w:rPr>
                <w:rFonts w:ascii="Arial" w:eastAsia="Times New Roman" w:hAnsi="Arial" w:cs="Arial"/>
                <w:sz w:val="24"/>
                <w:szCs w:val="24"/>
                <w:lang w:val="en-US" w:eastAsia="en-GB"/>
              </w:rPr>
              <w:t xml:space="preserve">Approved Plans: </w:t>
            </w:r>
          </w:p>
          <w:p w14:paraId="4EB84399" w14:textId="77777777" w:rsidR="005F34E8" w:rsidRPr="005F34E8" w:rsidRDefault="005F34E8" w:rsidP="005F34E8">
            <w:pPr>
              <w:widowControl w:val="0"/>
              <w:autoSpaceDE w:val="0"/>
              <w:autoSpaceDN w:val="0"/>
              <w:adjustRightInd w:val="0"/>
              <w:spacing w:after="0" w:line="240" w:lineRule="auto"/>
              <w:ind w:left="1276"/>
              <w:jc w:val="both"/>
              <w:rPr>
                <w:rFonts w:ascii="Arial" w:eastAsia="Times New Roman" w:hAnsi="Arial" w:cs="Arial"/>
                <w:i/>
                <w:iCs/>
                <w:sz w:val="24"/>
                <w:szCs w:val="24"/>
                <w:lang w:val="en-US" w:eastAsia="en-GB"/>
              </w:rPr>
            </w:pPr>
          </w:p>
          <w:p w14:paraId="0E06276A" w14:textId="77777777" w:rsidR="005F34E8" w:rsidRPr="005F34E8" w:rsidRDefault="005F34E8" w:rsidP="005F34E8">
            <w:pPr>
              <w:widowControl w:val="0"/>
              <w:autoSpaceDE w:val="0"/>
              <w:autoSpaceDN w:val="0"/>
              <w:adjustRightInd w:val="0"/>
              <w:spacing w:after="0" w:line="240" w:lineRule="auto"/>
              <w:rPr>
                <w:rFonts w:ascii="Arial" w:eastAsia="Times New Roman" w:hAnsi="Arial" w:cs="Arial"/>
                <w:sz w:val="24"/>
                <w:szCs w:val="24"/>
                <w:lang w:val="en-US" w:eastAsia="en-GB"/>
              </w:rPr>
            </w:pPr>
            <w:r w:rsidRPr="005F34E8">
              <w:rPr>
                <w:rFonts w:ascii="Arial" w:eastAsia="Times New Roman" w:hAnsi="Arial" w:cs="Arial"/>
                <w:sz w:val="24"/>
                <w:szCs w:val="24"/>
                <w:lang w:val="en-US" w:eastAsia="en-GB"/>
              </w:rPr>
              <w:t xml:space="preserve">M701_301.S73.PL1, M701_302.S73.PL1, M701_303.S73.PL1, M701_304.S73.PL1, M701_305.S73.PL1, M701_306.S73.PL1, M701_321.S73.PL1, M701_322.S73.PL1, M701_323.S73.PL1, M701_331.S73.PL1, M701_332.S73.PL1, M701_333.S73.PL1, M701_401.S73.PL1, M701_402.S73.PL1, M701_403.S73.PL1, M701_404.S73.PL1, </w:t>
            </w:r>
            <w:bookmarkStart w:id="1" w:name="_Hlk103174685"/>
            <w:r w:rsidRPr="005F34E8">
              <w:rPr>
                <w:rFonts w:ascii="Arial" w:eastAsia="Times New Roman" w:hAnsi="Arial" w:cs="Arial"/>
                <w:sz w:val="24"/>
                <w:szCs w:val="24"/>
                <w:lang w:val="en-US" w:eastAsia="en-GB"/>
              </w:rPr>
              <w:t>M701_405.S73.PL1</w:t>
            </w:r>
            <w:bookmarkEnd w:id="1"/>
            <w:r w:rsidRPr="005F34E8">
              <w:rPr>
                <w:rFonts w:ascii="Arial" w:eastAsia="Times New Roman" w:hAnsi="Arial" w:cs="Arial"/>
                <w:sz w:val="24"/>
                <w:szCs w:val="24"/>
                <w:lang w:val="en-US" w:eastAsia="en-GB"/>
              </w:rPr>
              <w:t>, M701_406.S73.PL1, M701_407.S73.PL1, M701_408.S73.PL1, M701_409.S73.PL1, M701_410.S73.PL1, M701_411.S73.PL1, M701_412.S73.PL1, M701_413.S73.PL1, M701_414.S73.PL1, M701_415.S73.PL1, M701_416.S73.PL1, M701_417.S73.PL1, M701_418.S73.PL1,</w:t>
            </w:r>
          </w:p>
          <w:p w14:paraId="1D22D764" w14:textId="77777777" w:rsidR="005F34E8" w:rsidRPr="005F34E8" w:rsidRDefault="005F34E8" w:rsidP="005F34E8">
            <w:pPr>
              <w:widowControl w:val="0"/>
              <w:autoSpaceDE w:val="0"/>
              <w:autoSpaceDN w:val="0"/>
              <w:adjustRightInd w:val="0"/>
              <w:spacing w:after="0" w:line="240" w:lineRule="auto"/>
              <w:rPr>
                <w:rFonts w:ascii="Arial" w:eastAsia="Times New Roman" w:hAnsi="Arial" w:cs="Arial"/>
                <w:sz w:val="24"/>
                <w:szCs w:val="24"/>
                <w:lang w:val="en-US" w:eastAsia="en-GB"/>
              </w:rPr>
            </w:pPr>
            <w:r w:rsidRPr="005F34E8">
              <w:rPr>
                <w:rFonts w:ascii="Arial" w:eastAsia="Times New Roman" w:hAnsi="Arial" w:cs="Arial"/>
                <w:sz w:val="24"/>
                <w:szCs w:val="24"/>
                <w:lang w:val="en-US" w:eastAsia="en-GB"/>
              </w:rPr>
              <w:t xml:space="preserve">M701_421.S73.PL1, M701_422.S73.PL1, M701_423.S73.PL1, M701_424.S73.PL1, M701_431.S73.PL1, </w:t>
            </w:r>
            <w:bookmarkStart w:id="2" w:name="_Hlk103175346"/>
            <w:r w:rsidRPr="005F34E8">
              <w:rPr>
                <w:rFonts w:ascii="Arial" w:eastAsia="Times New Roman" w:hAnsi="Arial" w:cs="Arial"/>
                <w:sz w:val="24"/>
                <w:szCs w:val="24"/>
                <w:lang w:val="en-US" w:eastAsia="en-GB"/>
              </w:rPr>
              <w:t xml:space="preserve">M701_432.S73.PL1, </w:t>
            </w:r>
            <w:bookmarkEnd w:id="2"/>
          </w:p>
          <w:p w14:paraId="5CADCE8D" w14:textId="77777777" w:rsidR="005F34E8" w:rsidRPr="005F34E8" w:rsidRDefault="005F34E8" w:rsidP="005F34E8">
            <w:pPr>
              <w:widowControl w:val="0"/>
              <w:autoSpaceDE w:val="0"/>
              <w:autoSpaceDN w:val="0"/>
              <w:adjustRightInd w:val="0"/>
              <w:spacing w:after="0" w:line="240" w:lineRule="auto"/>
              <w:rPr>
                <w:rFonts w:ascii="Arial" w:eastAsia="Times New Roman" w:hAnsi="Arial" w:cs="Arial"/>
                <w:sz w:val="24"/>
                <w:szCs w:val="24"/>
                <w:lang w:val="en-US" w:eastAsia="en-GB"/>
              </w:rPr>
            </w:pPr>
            <w:r w:rsidRPr="005F34E8">
              <w:rPr>
                <w:rFonts w:ascii="Arial" w:eastAsia="Times New Roman" w:hAnsi="Arial" w:cs="Arial"/>
                <w:sz w:val="24"/>
                <w:szCs w:val="24"/>
                <w:lang w:val="en-US" w:eastAsia="en-GB"/>
              </w:rPr>
              <w:t>M701_433.S73.PL1, M701_501.S73.PL1, M701_502.S73.PL1, M701_503.S73.PL1, M701_504.S73.PL1, M701_505.S73.PL1, M701_506.S73.PL1, M701_507.S73.PL1, M701_508.S73.PL1, M701_509.S73.PL1, M701_510.S73.PL1, M701_511.S73.PL1, M701_512.S73.PL1, M701_513.S73.PL1, M701_514.S73.PL1, M701_515.S73.PL1, M701_516.S73.PL1, M701_521.S73.PL1,</w:t>
            </w:r>
          </w:p>
          <w:p w14:paraId="12D9CC0B" w14:textId="77777777" w:rsidR="005F34E8" w:rsidRPr="005F34E8" w:rsidRDefault="005F34E8" w:rsidP="005F34E8">
            <w:pPr>
              <w:widowControl w:val="0"/>
              <w:autoSpaceDE w:val="0"/>
              <w:autoSpaceDN w:val="0"/>
              <w:adjustRightInd w:val="0"/>
              <w:spacing w:after="0" w:line="240" w:lineRule="auto"/>
              <w:rPr>
                <w:rFonts w:ascii="Arial" w:eastAsia="Times New Roman" w:hAnsi="Arial" w:cs="Arial"/>
                <w:sz w:val="24"/>
                <w:szCs w:val="24"/>
                <w:lang w:val="en-US" w:eastAsia="en-GB"/>
              </w:rPr>
            </w:pPr>
            <w:r w:rsidRPr="005F34E8">
              <w:rPr>
                <w:rFonts w:ascii="Arial" w:eastAsia="Times New Roman" w:hAnsi="Arial" w:cs="Arial"/>
                <w:sz w:val="24"/>
                <w:szCs w:val="24"/>
                <w:lang w:val="en-US" w:eastAsia="en-GB"/>
              </w:rPr>
              <w:t>M701_522.S73.PL1, M701_523.S73.PL1, M701_524.S73.PL1,</w:t>
            </w:r>
          </w:p>
          <w:p w14:paraId="48758D26" w14:textId="77777777" w:rsidR="005F34E8" w:rsidRPr="005F34E8" w:rsidRDefault="005F34E8" w:rsidP="005F34E8">
            <w:pPr>
              <w:widowControl w:val="0"/>
              <w:autoSpaceDE w:val="0"/>
              <w:autoSpaceDN w:val="0"/>
              <w:adjustRightInd w:val="0"/>
              <w:spacing w:after="0" w:line="240" w:lineRule="auto"/>
              <w:rPr>
                <w:rFonts w:ascii="Arial" w:eastAsia="Times New Roman" w:hAnsi="Arial" w:cs="Arial"/>
                <w:sz w:val="24"/>
                <w:szCs w:val="24"/>
                <w:lang w:val="en-US" w:eastAsia="en-GB"/>
              </w:rPr>
            </w:pPr>
            <w:r w:rsidRPr="005F34E8">
              <w:rPr>
                <w:rFonts w:ascii="Arial" w:eastAsia="Times New Roman" w:hAnsi="Arial" w:cs="Arial"/>
                <w:sz w:val="24"/>
                <w:szCs w:val="24"/>
                <w:lang w:val="en-US" w:eastAsia="en-GB"/>
              </w:rPr>
              <w:t xml:space="preserve">M701_531.S73.PL1, M701_532.S73.PL1, M701_533.S73.PL1, M701_636.S73.PL1, M701_637.S73.PL1, M701_6380.S73.PL1, M701_6390.S73.PL1, M701_6400.S73.PL1, M701_6410.S73.PL1, M701_642.S73.PL1, M701_6420.S73.PL1, M701_6430.S73.PL1, M701_6440.S73.PL1, M701_701.S73.PL1, M701_702.S73.PL1, M701_703.S73.PL1, M701_704.S73.PL1, M701_705.S73.PL1, M701_706.S73.PL1, M701_721.S73.PL1, M701_722.S73.PL1, M701_723.S73.PL1, M701_724.S73.PL1, M701_731.S73.PL1, M701_732.S73.PL1, M701_733.S73.PL1, </w:t>
            </w:r>
            <w:r w:rsidRPr="005F34E8">
              <w:rPr>
                <w:rFonts w:ascii="Arial" w:eastAsia="Times New Roman" w:hAnsi="Arial" w:cs="Arial"/>
                <w:sz w:val="24"/>
                <w:szCs w:val="24"/>
                <w:lang w:eastAsia="en-GB"/>
              </w:rPr>
              <w:t xml:space="preserve">M701_000.PL1.2, M701_101.PL1.2, M701_102.PL1.2, M701_121.PL1.2, M701_122.PL1.2, SK18 Rev A, SK23 Rev A, M701_231.S73.PL1, M701_232.S73.PL1, M701_233.S73.PL1, M701_234.S73.PL1, M701_235.S73.PL1, M701_236.S73.PL1, M701_237.S73.PL1, 259-005K, 259-006E, 259-007E, 259-008E, 259-009E, 259-011H, 259-012D, 259-014F, 259-015C, 259-016B, 259-017C, 259-018B, 259-C-010H, 259-C-020D, 259-021B, 259-022B, 259-C_023B, 259-C-024D, 259-C-025B, 259-C-026B, 259-C-027B, 259-C-028, 259-R-001F, 259-R-002E, 259-R-003C, 259-R-004F, 259-R-005E, 259-R-006C, 259-R-007B, Deller &amp; Palmerston – Landscape Maintenance Schedule, </w:t>
            </w:r>
            <w:r w:rsidRPr="005F34E8">
              <w:rPr>
                <w:rFonts w:ascii="Arial" w:eastAsia="Times New Roman" w:hAnsi="Arial" w:cs="Arial"/>
                <w:sz w:val="24"/>
                <w:szCs w:val="24"/>
                <w:lang w:val="en-US" w:eastAsia="en-GB"/>
              </w:rPr>
              <w:t>M701_201.S73.PL1, M701_202.S73.PL1.3, M701_203.S73.PL1, M701_901.S73.PL1, M701_902.S73.PL1, M701_903.S73.PL1, 193266-FOR-XX-SW-DR-C-1001 C9, M701_637.S73.PL1.1, SK03, M701_203.S73.PL1, ROL7316_R15_V03_302-01, ROL7316_R15_V03_302-02,</w:t>
            </w:r>
          </w:p>
          <w:p w14:paraId="60B4CBC3" w14:textId="77777777" w:rsidR="005F34E8" w:rsidRPr="005F34E8" w:rsidRDefault="005F34E8" w:rsidP="005F34E8">
            <w:pPr>
              <w:widowControl w:val="0"/>
              <w:autoSpaceDE w:val="0"/>
              <w:autoSpaceDN w:val="0"/>
              <w:adjustRightInd w:val="0"/>
              <w:spacing w:after="0" w:line="240" w:lineRule="auto"/>
              <w:jc w:val="both"/>
              <w:rPr>
                <w:rFonts w:ascii="Arial" w:eastAsia="Times New Roman" w:hAnsi="Arial" w:cs="Arial"/>
                <w:sz w:val="24"/>
                <w:szCs w:val="24"/>
                <w:lang w:val="en-US" w:eastAsia="en-GB"/>
              </w:rPr>
            </w:pPr>
          </w:p>
          <w:p w14:paraId="12F9D355" w14:textId="77777777" w:rsidR="005F34E8" w:rsidRPr="005F34E8" w:rsidRDefault="005F34E8" w:rsidP="005F34E8">
            <w:pPr>
              <w:widowControl w:val="0"/>
              <w:autoSpaceDE w:val="0"/>
              <w:autoSpaceDN w:val="0"/>
              <w:adjustRightInd w:val="0"/>
              <w:spacing w:after="0" w:line="240" w:lineRule="auto"/>
              <w:jc w:val="both"/>
              <w:rPr>
                <w:rFonts w:ascii="Arial" w:eastAsia="Times New Roman" w:hAnsi="Arial" w:cs="Arial"/>
                <w:sz w:val="24"/>
                <w:szCs w:val="24"/>
                <w:lang w:val="en-US" w:eastAsia="en-GB"/>
              </w:rPr>
            </w:pPr>
            <w:r w:rsidRPr="005F34E8">
              <w:rPr>
                <w:rFonts w:ascii="Arial" w:eastAsia="Times New Roman" w:hAnsi="Arial" w:cs="Arial"/>
                <w:sz w:val="24"/>
                <w:szCs w:val="24"/>
                <w:lang w:val="en-US" w:eastAsia="en-GB"/>
              </w:rPr>
              <w:t xml:space="preserve">Approved Documents:             </w:t>
            </w:r>
          </w:p>
          <w:p w14:paraId="152D0F0A" w14:textId="77777777" w:rsidR="005F34E8" w:rsidRPr="005F34E8" w:rsidRDefault="005F34E8" w:rsidP="005F34E8">
            <w:pPr>
              <w:spacing w:line="256" w:lineRule="auto"/>
              <w:contextualSpacing/>
              <w:rPr>
                <w:rFonts w:ascii="Arial" w:eastAsia="Times New Roman" w:hAnsi="Arial" w:cs="Arial"/>
                <w:sz w:val="24"/>
                <w:szCs w:val="24"/>
                <w:lang w:eastAsia="en-GB"/>
              </w:rPr>
            </w:pPr>
            <w:r w:rsidRPr="005F34E8">
              <w:rPr>
                <w:rFonts w:ascii="Arial" w:eastAsia="Times New Roman" w:hAnsi="Arial" w:cs="Arial"/>
                <w:sz w:val="24"/>
                <w:szCs w:val="24"/>
                <w:lang w:eastAsia="en-GB"/>
              </w:rPr>
              <w:t xml:space="preserve">M701_Block D LBH S73 applications submission (July 2021), Technical Note – S96a Non-Material Amendment Application (June 2021), 259-DOC-003B Stage 4 Report Deller and Palmerston Road Harrow, 259-DOC-004B Landscape Maintenance &amp; </w:t>
            </w:r>
            <w:r w:rsidRPr="005F34E8">
              <w:rPr>
                <w:rFonts w:ascii="Arial" w:eastAsia="Times New Roman" w:hAnsi="Arial" w:cs="Arial"/>
                <w:sz w:val="24"/>
                <w:szCs w:val="24"/>
                <w:lang w:eastAsia="en-GB"/>
              </w:rPr>
              <w:lastRenderedPageBreak/>
              <w:t>Management Plan, Cover Letter (28 July 2021), RE:ROL7316 – Deller Car Yard Harrow – Daylight and sunlight (22 July 2021), RE:ROL7316 – Deller Car Yard Harrow – Daylight and sunlight (2 December 2021), Parking Survey Tuesday 1</w:t>
            </w:r>
            <w:r w:rsidRPr="005F34E8">
              <w:rPr>
                <w:rFonts w:ascii="Arial" w:eastAsia="Times New Roman" w:hAnsi="Arial" w:cs="Arial"/>
                <w:sz w:val="24"/>
                <w:szCs w:val="24"/>
                <w:vertAlign w:val="superscript"/>
                <w:lang w:eastAsia="en-GB"/>
              </w:rPr>
              <w:t>st</w:t>
            </w:r>
            <w:r w:rsidRPr="005F34E8">
              <w:rPr>
                <w:rFonts w:ascii="Arial" w:eastAsia="Times New Roman" w:hAnsi="Arial" w:cs="Arial"/>
                <w:sz w:val="24"/>
                <w:szCs w:val="24"/>
                <w:lang w:eastAsia="en-GB"/>
              </w:rPr>
              <w:t xml:space="preserve"> / Thursday 3</w:t>
            </w:r>
            <w:r w:rsidRPr="005F34E8">
              <w:rPr>
                <w:rFonts w:ascii="Arial" w:eastAsia="Times New Roman" w:hAnsi="Arial" w:cs="Arial"/>
                <w:sz w:val="24"/>
                <w:szCs w:val="24"/>
                <w:vertAlign w:val="superscript"/>
                <w:lang w:eastAsia="en-GB"/>
              </w:rPr>
              <w:t>rd</w:t>
            </w:r>
            <w:r w:rsidRPr="005F34E8">
              <w:rPr>
                <w:rFonts w:ascii="Arial" w:eastAsia="Times New Roman" w:hAnsi="Arial" w:cs="Arial"/>
                <w:sz w:val="24"/>
                <w:szCs w:val="24"/>
                <w:lang w:eastAsia="en-GB"/>
              </w:rPr>
              <w:t xml:space="preserve"> February 2022, Playspace Statement, Daylight Distribution Assessment (01/04/2021), APSH Assessment (01/04/2021), VSC Assessment (01/04/2021), London Plan Fire Statement (BB-PFS-11432-OF-01.</w:t>
            </w:r>
          </w:p>
          <w:p w14:paraId="7CA6BE15" w14:textId="77777777" w:rsidR="005F34E8" w:rsidRPr="005F34E8" w:rsidRDefault="005F34E8" w:rsidP="005F34E8">
            <w:pPr>
              <w:spacing w:line="256" w:lineRule="auto"/>
              <w:contextualSpacing/>
              <w:rPr>
                <w:rFonts w:ascii="Arial" w:eastAsia="Times New Roman" w:hAnsi="Arial" w:cs="Arial"/>
                <w:sz w:val="24"/>
                <w:szCs w:val="24"/>
                <w:lang w:eastAsia="en-GB"/>
              </w:rPr>
            </w:pPr>
          </w:p>
          <w:p w14:paraId="71BF86F9" w14:textId="23D72876" w:rsidR="005F34E8" w:rsidRDefault="005F34E8" w:rsidP="005F34E8">
            <w:pPr>
              <w:spacing w:after="0" w:line="240" w:lineRule="auto"/>
              <w:jc w:val="both"/>
              <w:rPr>
                <w:rFonts w:ascii="Arial" w:eastAsia="Times New Roman" w:hAnsi="Arial" w:cs="Arial"/>
                <w:b/>
                <w:bCs/>
                <w:sz w:val="24"/>
                <w:szCs w:val="24"/>
              </w:rPr>
            </w:pPr>
            <w:r w:rsidRPr="005F34E8">
              <w:rPr>
                <w:rFonts w:ascii="Arial" w:eastAsia="Times New Roman" w:hAnsi="Arial" w:cs="Arial"/>
                <w:sz w:val="24"/>
                <w:szCs w:val="24"/>
                <w:lang w:eastAsia="en-GB"/>
              </w:rPr>
              <w:t>REASON: For the avoidance of doubt and in the interests of proper planning</w:t>
            </w:r>
          </w:p>
          <w:p w14:paraId="30113B61" w14:textId="0CE28413" w:rsidR="005F34E8" w:rsidRPr="0025018F" w:rsidRDefault="005F34E8" w:rsidP="005F34E8">
            <w:pPr>
              <w:spacing w:after="0" w:line="240" w:lineRule="auto"/>
              <w:jc w:val="both"/>
              <w:rPr>
                <w:rFonts w:ascii="Arial" w:eastAsia="Times New Roman" w:hAnsi="Arial" w:cs="Arial"/>
                <w:b/>
                <w:bCs/>
                <w:sz w:val="24"/>
                <w:szCs w:val="24"/>
              </w:rPr>
            </w:pPr>
          </w:p>
        </w:tc>
      </w:tr>
      <w:tr w:rsidR="00A3706F" w:rsidRPr="0025018F" w14:paraId="4A03B52E" w14:textId="77777777" w:rsidTr="00190341">
        <w:tc>
          <w:tcPr>
            <w:tcW w:w="10251" w:type="dxa"/>
            <w:gridSpan w:val="2"/>
          </w:tcPr>
          <w:p w14:paraId="698906D9" w14:textId="2D45E076" w:rsidR="00A3706F" w:rsidRDefault="00A3706F" w:rsidP="00014772">
            <w:pPr>
              <w:spacing w:after="0" w:line="240" w:lineRule="auto"/>
              <w:jc w:val="both"/>
              <w:rPr>
                <w:rFonts w:ascii="Arial" w:eastAsia="Times New Roman" w:hAnsi="Arial" w:cs="Arial"/>
                <w:b/>
                <w:bCs/>
                <w:sz w:val="24"/>
                <w:szCs w:val="24"/>
              </w:rPr>
            </w:pPr>
          </w:p>
          <w:p w14:paraId="6CC0E6C1" w14:textId="7D500291" w:rsidR="00A3706F" w:rsidRDefault="00A3706F" w:rsidP="00A3706F">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 AGENDA ITEM 10 – REPRESENTATIONS ON PLANNING APPLICATIONS</w:t>
            </w:r>
          </w:p>
          <w:p w14:paraId="5BB44079" w14:textId="2D1A4D55" w:rsidR="00A3706F" w:rsidRDefault="00A3706F" w:rsidP="00A3706F">
            <w:pPr>
              <w:spacing w:after="0" w:line="240" w:lineRule="auto"/>
              <w:jc w:val="center"/>
              <w:rPr>
                <w:rFonts w:ascii="Arial" w:eastAsia="Times New Roman" w:hAnsi="Arial" w:cs="Arial"/>
                <w:b/>
                <w:bCs/>
                <w:sz w:val="24"/>
                <w:szCs w:val="24"/>
              </w:rPr>
            </w:pPr>
          </w:p>
          <w:p w14:paraId="55EDFFA8" w14:textId="04BC78F4" w:rsidR="00A3706F" w:rsidRDefault="00A3706F" w:rsidP="00A3706F">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NONE</w:t>
            </w:r>
          </w:p>
          <w:p w14:paraId="55D0E590" w14:textId="7771704C" w:rsidR="00A3706F" w:rsidRPr="0025018F" w:rsidRDefault="00A3706F" w:rsidP="00014772">
            <w:pPr>
              <w:spacing w:after="0" w:line="240" w:lineRule="auto"/>
              <w:jc w:val="both"/>
              <w:rPr>
                <w:rFonts w:ascii="Arial" w:eastAsia="Times New Roman" w:hAnsi="Arial" w:cs="Arial"/>
                <w:b/>
                <w:bCs/>
                <w:sz w:val="24"/>
                <w:szCs w:val="24"/>
              </w:rPr>
            </w:pPr>
          </w:p>
        </w:tc>
      </w:tr>
    </w:tbl>
    <w:p w14:paraId="2BDEA633" w14:textId="77777777" w:rsidR="0025018F" w:rsidRPr="0025018F" w:rsidRDefault="0025018F" w:rsidP="0025018F">
      <w:pPr>
        <w:tabs>
          <w:tab w:val="left" w:pos="3402"/>
          <w:tab w:val="left" w:pos="5670"/>
          <w:tab w:val="left" w:pos="7088"/>
          <w:tab w:val="left" w:pos="8222"/>
        </w:tabs>
        <w:spacing w:after="0" w:line="240" w:lineRule="auto"/>
        <w:rPr>
          <w:rFonts w:ascii="Arial" w:eastAsia="Times New Roman" w:hAnsi="Arial" w:cs="Arial"/>
          <w:b/>
          <w:sz w:val="24"/>
          <w:szCs w:val="24"/>
        </w:rPr>
      </w:pPr>
    </w:p>
    <w:p w14:paraId="179ACFF7" w14:textId="77777777" w:rsidR="0025018F" w:rsidRPr="0025018F" w:rsidRDefault="0025018F" w:rsidP="0025018F">
      <w:pPr>
        <w:tabs>
          <w:tab w:val="left" w:pos="3402"/>
          <w:tab w:val="left" w:pos="5670"/>
          <w:tab w:val="left" w:pos="7088"/>
          <w:tab w:val="left" w:pos="8222"/>
        </w:tabs>
        <w:spacing w:after="0" w:line="240" w:lineRule="auto"/>
        <w:rPr>
          <w:rFonts w:ascii="Arial" w:eastAsia="Times New Roman" w:hAnsi="Arial" w:cs="Arial"/>
          <w:b/>
          <w:sz w:val="24"/>
          <w:szCs w:val="24"/>
        </w:rPr>
      </w:pPr>
      <w:r w:rsidRPr="0025018F">
        <w:rPr>
          <w:rFonts w:ascii="Arial" w:eastAsia="Times New Roman" w:hAnsi="Arial" w:cs="Arial"/>
          <w:b/>
          <w:sz w:val="24"/>
          <w:szCs w:val="24"/>
        </w:rPr>
        <w:t xml:space="preserve"> </w:t>
      </w:r>
    </w:p>
    <w:p w14:paraId="6F5603B5" w14:textId="77777777" w:rsidR="00D52DCC" w:rsidRDefault="00D52DCC"/>
    <w:sectPr w:rsidR="00D52DCC" w:rsidSect="00C164D8">
      <w:headerReference w:type="even" r:id="rId12"/>
      <w:headerReference w:type="default" r:id="rId13"/>
      <w:footerReference w:type="even" r:id="rId14"/>
      <w:footerReference w:type="default" r:id="rId15"/>
      <w:headerReference w:type="first" r:id="rId16"/>
      <w:footerReference w:type="first" r:id="rId17"/>
      <w:pgSz w:w="11907" w:h="16840" w:code="9"/>
      <w:pgMar w:top="567" w:right="1021" w:bottom="1440" w:left="851" w:header="709"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BAD7" w14:textId="77777777" w:rsidR="002810B6" w:rsidRDefault="00867186">
      <w:pPr>
        <w:spacing w:after="0" w:line="240" w:lineRule="auto"/>
      </w:pPr>
      <w:r>
        <w:separator/>
      </w:r>
    </w:p>
  </w:endnote>
  <w:endnote w:type="continuationSeparator" w:id="0">
    <w:p w14:paraId="6A5CBCE4" w14:textId="77777777" w:rsidR="002810B6" w:rsidRDefault="00867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BB8A" w14:textId="77777777" w:rsidR="00425806" w:rsidRDefault="0025018F" w:rsidP="00425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B764FD" w14:textId="77777777" w:rsidR="00425806" w:rsidRDefault="00B64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859E" w14:textId="77777777" w:rsidR="00425806" w:rsidRPr="00C164D8" w:rsidRDefault="0025018F" w:rsidP="00425CE1">
    <w:pPr>
      <w:pStyle w:val="Footer"/>
      <w:framePr w:wrap="around" w:vAnchor="text" w:hAnchor="margin" w:xAlign="center" w:y="1"/>
      <w:rPr>
        <w:rStyle w:val="PageNumber"/>
        <w:sz w:val="20"/>
      </w:rPr>
    </w:pPr>
    <w:r w:rsidRPr="00C164D8">
      <w:rPr>
        <w:rStyle w:val="PageNumber"/>
        <w:sz w:val="20"/>
      </w:rPr>
      <w:fldChar w:fldCharType="begin"/>
    </w:r>
    <w:r w:rsidRPr="00C164D8">
      <w:rPr>
        <w:rStyle w:val="PageNumber"/>
        <w:sz w:val="20"/>
      </w:rPr>
      <w:instrText xml:space="preserve">PAGE  </w:instrText>
    </w:r>
    <w:r w:rsidRPr="00C164D8">
      <w:rPr>
        <w:rStyle w:val="PageNumber"/>
        <w:sz w:val="20"/>
      </w:rPr>
      <w:fldChar w:fldCharType="separate"/>
    </w:r>
    <w:r>
      <w:rPr>
        <w:rStyle w:val="PageNumber"/>
        <w:noProof/>
        <w:sz w:val="20"/>
      </w:rPr>
      <w:t>1</w:t>
    </w:r>
    <w:r w:rsidRPr="00C164D8">
      <w:rPr>
        <w:rStyle w:val="PageNumber"/>
        <w:sz w:val="20"/>
      </w:rPr>
      <w:fldChar w:fldCharType="end"/>
    </w:r>
  </w:p>
  <w:p w14:paraId="5A64E5CC" w14:textId="77777777" w:rsidR="00425806" w:rsidRDefault="0025018F">
    <w:pPr>
      <w:pStyle w:val="Footer"/>
      <w:rPr>
        <w:sz w:val="20"/>
      </w:rPr>
    </w:pPr>
    <w:r>
      <w:rPr>
        <w:sz w:val="20"/>
      </w:rPr>
      <w:t>_________________________________________________________________________________________</w:t>
    </w:r>
  </w:p>
  <w:p w14:paraId="6BD0B66C" w14:textId="77777777" w:rsidR="00425806" w:rsidRPr="00C164D8" w:rsidRDefault="0025018F" w:rsidP="005D37A5">
    <w:pPr>
      <w:pStyle w:val="Footer"/>
      <w:tabs>
        <w:tab w:val="right" w:pos="9639"/>
      </w:tabs>
      <w:rPr>
        <w:sz w:val="20"/>
      </w:rPr>
    </w:pPr>
    <w:r w:rsidRPr="00C164D8">
      <w:rPr>
        <w:sz w:val="20"/>
      </w:rPr>
      <w:t>Planning Committee Addendum</w:t>
    </w:r>
    <w:r w:rsidRPr="00C164D8">
      <w:rPr>
        <w:sz w:val="20"/>
      </w:rPr>
      <w:tab/>
    </w:r>
    <w:r w:rsidRPr="00C164D8">
      <w:rPr>
        <w:sz w:val="20"/>
      </w:rPr>
      <w:tab/>
      <w:t xml:space="preserve">                                        </w:t>
    </w:r>
    <w:r>
      <w:rPr>
        <w:rFonts w:cs="Arial"/>
        <w:sz w:val="18"/>
        <w:szCs w:val="18"/>
      </w:rPr>
      <w:t>16</w:t>
    </w:r>
    <w:r w:rsidRPr="00F51F7F">
      <w:rPr>
        <w:rFonts w:cs="Arial"/>
        <w:sz w:val="18"/>
        <w:szCs w:val="18"/>
        <w:vertAlign w:val="superscript"/>
      </w:rPr>
      <w:t>th</w:t>
    </w:r>
    <w:r>
      <w:rPr>
        <w:rFonts w:cs="Arial"/>
        <w:sz w:val="18"/>
        <w:szCs w:val="18"/>
      </w:rPr>
      <w:t xml:space="preserve"> 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1354" w14:textId="77777777" w:rsidR="00F51F7F" w:rsidRDefault="00B64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1041" w14:textId="77777777" w:rsidR="002810B6" w:rsidRDefault="00867186">
      <w:pPr>
        <w:spacing w:after="0" w:line="240" w:lineRule="auto"/>
      </w:pPr>
      <w:r>
        <w:separator/>
      </w:r>
    </w:p>
  </w:footnote>
  <w:footnote w:type="continuationSeparator" w:id="0">
    <w:p w14:paraId="4187A9B7" w14:textId="77777777" w:rsidR="002810B6" w:rsidRDefault="00867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FD9D" w14:textId="77777777" w:rsidR="00F51F7F" w:rsidRDefault="00B64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B32C" w14:textId="77777777" w:rsidR="00F51F7F" w:rsidRDefault="00B640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D1A4" w14:textId="77777777" w:rsidR="00F51F7F" w:rsidRDefault="00B64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63F64"/>
    <w:multiLevelType w:val="hybridMultilevel"/>
    <w:tmpl w:val="2928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F3"/>
    <w:rsid w:val="00014772"/>
    <w:rsid w:val="000F7910"/>
    <w:rsid w:val="0025018F"/>
    <w:rsid w:val="002810B6"/>
    <w:rsid w:val="005F34E8"/>
    <w:rsid w:val="00637890"/>
    <w:rsid w:val="00867186"/>
    <w:rsid w:val="00A3706F"/>
    <w:rsid w:val="00B640DE"/>
    <w:rsid w:val="00CB242B"/>
    <w:rsid w:val="00D52DCC"/>
    <w:rsid w:val="00D813F3"/>
    <w:rsid w:val="00ED3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6AB2"/>
  <w15:chartTrackingRefBased/>
  <w15:docId w15:val="{AD8ED55E-1F30-4A21-8BFA-6AD64167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01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018F"/>
  </w:style>
  <w:style w:type="paragraph" w:styleId="Footer">
    <w:name w:val="footer"/>
    <w:basedOn w:val="Normal"/>
    <w:link w:val="FooterChar"/>
    <w:uiPriority w:val="99"/>
    <w:semiHidden/>
    <w:unhideWhenUsed/>
    <w:rsid w:val="002501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018F"/>
  </w:style>
  <w:style w:type="character" w:styleId="PageNumber">
    <w:name w:val="page number"/>
    <w:basedOn w:val="DefaultParagraphFont"/>
    <w:rsid w:val="0025018F"/>
  </w:style>
  <w:style w:type="table" w:styleId="TableGrid">
    <w:name w:val="Table Grid"/>
    <w:basedOn w:val="TableNormal"/>
    <w:uiPriority w:val="39"/>
    <w:rsid w:val="00867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Reshima Patel</dc:creator>
  <cp:keywords/>
  <dc:description/>
  <cp:lastModifiedBy>Mwimanji Chellah</cp:lastModifiedBy>
  <cp:revision>3</cp:revision>
  <dcterms:created xsi:type="dcterms:W3CDTF">2022-05-24T13:22:00Z</dcterms:created>
  <dcterms:modified xsi:type="dcterms:W3CDTF">2022-05-24T13:22:00Z</dcterms:modified>
</cp:coreProperties>
</file>